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120" w:firstLineChars="50"/>
        <w:rPr>
          <w:rFonts w:ascii="宋体" w:hAnsi="宋体"/>
          <w:sz w:val="24"/>
        </w:rPr>
      </w:pPr>
    </w:p>
    <w:p>
      <w:pPr>
        <w:ind w:firstLine="120" w:firstLineChars="50"/>
        <w:rPr>
          <w:rFonts w:ascii="宋体" w:hAnsi="宋体"/>
          <w:sz w:val="24"/>
        </w:rPr>
      </w:pPr>
    </w:p>
    <w:p>
      <w:pPr>
        <w:ind w:firstLine="120" w:firstLineChars="50"/>
        <w:rPr>
          <w:rFonts w:ascii="宋体" w:hAnsi="宋体"/>
          <w:sz w:val="24"/>
        </w:rPr>
      </w:pPr>
    </w:p>
    <w:p>
      <w:pPr>
        <w:jc w:val="center"/>
        <w:rPr>
          <w:b/>
          <w:bCs/>
          <w:color w:val="000000"/>
          <w:sz w:val="96"/>
          <w:szCs w:val="96"/>
        </w:rPr>
      </w:pPr>
      <w:r>
        <w:rPr>
          <w:rFonts w:hint="eastAsia"/>
          <w:b/>
          <w:bCs/>
          <w:color w:val="000000"/>
          <w:sz w:val="96"/>
          <w:szCs w:val="96"/>
        </w:rPr>
        <w:t>采 购 文 件</w:t>
      </w:r>
    </w:p>
    <w:p>
      <w:pPr>
        <w:jc w:val="center"/>
        <w:rPr>
          <w:color w:val="000000"/>
          <w:sz w:val="60"/>
          <w:szCs w:val="60"/>
        </w:rPr>
      </w:pPr>
    </w:p>
    <w:p>
      <w:pPr>
        <w:tabs>
          <w:tab w:val="left" w:pos="3240"/>
          <w:tab w:val="left" w:pos="3420"/>
        </w:tabs>
        <w:spacing w:line="480" w:lineRule="auto"/>
        <w:ind w:left="2877" w:leftChars="513" w:hanging="1800" w:hangingChars="500"/>
        <w:rPr>
          <w:rFonts w:ascii="宋体" w:hAnsi="宋体"/>
          <w:bCs/>
          <w:color w:val="000000"/>
          <w:sz w:val="36"/>
          <w:szCs w:val="36"/>
        </w:rPr>
      </w:pPr>
      <w:r>
        <w:rPr>
          <w:rFonts w:hint="eastAsia" w:ascii="宋体" w:hAnsi="宋体"/>
          <w:bCs/>
          <w:color w:val="000000"/>
          <w:sz w:val="36"/>
          <w:szCs w:val="36"/>
        </w:rPr>
        <w:t>项目名称：北京航空航天大学集成电路科学与工程学院高精度电学源表</w:t>
      </w:r>
    </w:p>
    <w:p>
      <w:pPr>
        <w:tabs>
          <w:tab w:val="left" w:pos="3240"/>
          <w:tab w:val="left" w:pos="3420"/>
        </w:tabs>
        <w:spacing w:line="480" w:lineRule="auto"/>
        <w:ind w:left="2833" w:leftChars="530" w:hanging="1720" w:hangingChars="478"/>
        <w:rPr>
          <w:rFonts w:ascii="宋体" w:hAnsi="宋体"/>
          <w:bCs/>
          <w:color w:val="000000"/>
          <w:sz w:val="36"/>
          <w:szCs w:val="36"/>
        </w:rPr>
      </w:pPr>
      <w:r>
        <w:rPr>
          <w:rFonts w:hint="eastAsia" w:ascii="宋体" w:hAnsi="宋体"/>
          <w:bCs/>
          <w:color w:val="000000"/>
          <w:sz w:val="36"/>
          <w:szCs w:val="36"/>
        </w:rPr>
        <w:t>项目编号：</w:t>
      </w:r>
      <w:r>
        <w:rPr>
          <w:rFonts w:ascii="宋体" w:hAnsi="宋体"/>
          <w:bCs/>
          <w:color w:val="000000"/>
          <w:sz w:val="36"/>
          <w:szCs w:val="36"/>
        </w:rPr>
        <w:t>CTIETC-H</w:t>
      </w:r>
      <w:r>
        <w:rPr>
          <w:rFonts w:hint="eastAsia" w:ascii="宋体" w:hAnsi="宋体"/>
          <w:bCs/>
          <w:color w:val="000000"/>
          <w:sz w:val="36"/>
          <w:szCs w:val="36"/>
        </w:rPr>
        <w:t>WCG</w:t>
      </w:r>
      <w:r>
        <w:rPr>
          <w:rFonts w:ascii="宋体" w:hAnsi="宋体"/>
          <w:bCs/>
          <w:color w:val="000000"/>
          <w:sz w:val="36"/>
          <w:szCs w:val="36"/>
        </w:rPr>
        <w:t>-</w:t>
      </w:r>
      <w:r>
        <w:rPr>
          <w:rFonts w:hint="eastAsia" w:ascii="宋体" w:hAnsi="宋体"/>
          <w:bCs/>
          <w:color w:val="000000"/>
          <w:sz w:val="36"/>
          <w:szCs w:val="36"/>
        </w:rPr>
        <w:t>2205017</w:t>
      </w:r>
    </w:p>
    <w:p>
      <w:pPr>
        <w:tabs>
          <w:tab w:val="left" w:pos="3240"/>
          <w:tab w:val="left" w:pos="3420"/>
        </w:tabs>
        <w:spacing w:line="480" w:lineRule="auto"/>
        <w:ind w:left="2833" w:leftChars="530" w:hanging="1720" w:hangingChars="478"/>
        <w:rPr>
          <w:rFonts w:ascii="宋体" w:hAnsi="宋体"/>
          <w:bCs/>
          <w:color w:val="000000"/>
          <w:sz w:val="36"/>
          <w:szCs w:val="36"/>
        </w:rPr>
      </w:pPr>
      <w:r>
        <w:rPr>
          <w:rFonts w:hint="eastAsia" w:ascii="宋体" w:hAnsi="宋体"/>
          <w:bCs/>
          <w:color w:val="000000"/>
          <w:sz w:val="36"/>
          <w:szCs w:val="36"/>
        </w:rPr>
        <w:t>采购单位：北京航空航天大学集成电路科学与工程学院</w:t>
      </w:r>
    </w:p>
    <w:p>
      <w:pPr>
        <w:ind w:firstLine="7228" w:firstLineChars="1000"/>
        <w:rPr>
          <w:rFonts w:ascii="仿宋_GB2312" w:eastAsia="仿宋_GB2312"/>
          <w:b/>
          <w:color w:val="000000"/>
          <w:sz w:val="72"/>
        </w:rPr>
      </w:pPr>
    </w:p>
    <w:p>
      <w:pPr>
        <w:jc w:val="center"/>
        <w:rPr>
          <w:rFonts w:ascii="宋体" w:hAnsi="宋体"/>
          <w:bCs/>
          <w:color w:val="000000"/>
          <w:sz w:val="36"/>
          <w:szCs w:val="36"/>
        </w:rPr>
      </w:pPr>
      <w:r>
        <w:rPr>
          <w:rFonts w:hint="eastAsia" w:ascii="宋体" w:hAnsi="宋体"/>
          <w:bCs/>
          <w:color w:val="000000"/>
          <w:sz w:val="36"/>
          <w:szCs w:val="36"/>
        </w:rPr>
        <w:t>中贸国际工程招标（北京）有限公司</w:t>
      </w:r>
    </w:p>
    <w:p>
      <w:pPr>
        <w:jc w:val="center"/>
        <w:rPr>
          <w:rFonts w:ascii="宋体" w:hAnsi="宋体"/>
          <w:bCs/>
          <w:color w:val="000000"/>
          <w:sz w:val="36"/>
          <w:szCs w:val="36"/>
        </w:rPr>
      </w:pPr>
      <w:r>
        <w:rPr>
          <w:rFonts w:hint="eastAsia" w:ascii="宋体" w:hAnsi="宋体"/>
          <w:bCs/>
          <w:color w:val="000000"/>
          <w:sz w:val="36"/>
          <w:szCs w:val="36"/>
        </w:rPr>
        <w:t>2022年</w:t>
      </w:r>
      <w:r>
        <w:rPr>
          <w:rFonts w:hint="eastAsia" w:ascii="宋体" w:hAnsi="宋体"/>
          <w:bCs/>
          <w:color w:val="000000"/>
          <w:sz w:val="36"/>
          <w:szCs w:val="36"/>
          <w:lang w:val="en-US" w:eastAsia="zh-CN"/>
        </w:rPr>
        <w:t>6</w:t>
      </w:r>
      <w:r>
        <w:rPr>
          <w:rFonts w:hint="eastAsia" w:ascii="宋体" w:hAnsi="宋体"/>
          <w:bCs/>
          <w:color w:val="000000"/>
          <w:sz w:val="36"/>
          <w:szCs w:val="36"/>
        </w:rPr>
        <w:t>月</w:t>
      </w:r>
    </w:p>
    <w:p>
      <w:pPr>
        <w:ind w:firstLine="7228" w:firstLineChars="1000"/>
        <w:rPr>
          <w:rFonts w:ascii="仿宋_GB2312" w:eastAsia="仿宋_GB2312"/>
          <w:b/>
          <w:color w:val="000000"/>
          <w:sz w:val="72"/>
        </w:rPr>
        <w:sectPr>
          <w:headerReference r:id="rId6" w:type="first"/>
          <w:footerReference r:id="rId9" w:type="first"/>
          <w:headerReference r:id="rId5" w:type="default"/>
          <w:footerReference r:id="rId7" w:type="default"/>
          <w:footerReference r:id="rId8" w:type="even"/>
          <w:type w:val="nextColumn"/>
          <w:pgSz w:w="11907" w:h="16840"/>
          <w:pgMar w:top="1758" w:right="1701" w:bottom="1588" w:left="1259" w:header="851" w:footer="851" w:gutter="0"/>
          <w:pgNumType w:start="1"/>
          <w:cols w:space="720" w:num="1"/>
          <w:titlePg/>
          <w:docGrid w:linePitch="462" w:charSpace="0"/>
        </w:sectPr>
      </w:pPr>
    </w:p>
    <w:p>
      <w:pPr>
        <w:pStyle w:val="31"/>
        <w:ind w:firstLine="160" w:firstLineChars="50"/>
        <w:jc w:val="center"/>
        <w:rPr>
          <w:b w:val="0"/>
          <w:color w:val="000000"/>
          <w:sz w:val="32"/>
          <w:szCs w:val="32"/>
        </w:rPr>
      </w:pPr>
      <w:r>
        <w:rPr>
          <w:rFonts w:hint="eastAsia"/>
          <w:b w:val="0"/>
          <w:color w:val="000000"/>
          <w:sz w:val="32"/>
          <w:szCs w:val="32"/>
        </w:rPr>
        <w:t>目</w:t>
      </w:r>
      <w:r>
        <w:rPr>
          <w:b w:val="0"/>
          <w:color w:val="000000"/>
          <w:sz w:val="32"/>
          <w:szCs w:val="32"/>
        </w:rPr>
        <w:t xml:space="preserve">      </w:t>
      </w:r>
      <w:r>
        <w:rPr>
          <w:rFonts w:hint="eastAsia"/>
          <w:b w:val="0"/>
          <w:color w:val="000000"/>
          <w:sz w:val="32"/>
          <w:szCs w:val="32"/>
        </w:rPr>
        <w:t>录</w:t>
      </w:r>
    </w:p>
    <w:p>
      <w:pPr>
        <w:rPr>
          <w:color w:val="000000"/>
        </w:rPr>
      </w:pPr>
    </w:p>
    <w:p>
      <w:pPr>
        <w:rPr>
          <w:color w:val="000000"/>
        </w:rPr>
      </w:pPr>
    </w:p>
    <w:p>
      <w:pPr>
        <w:rPr>
          <w:color w:val="000000"/>
        </w:rPr>
      </w:pPr>
    </w:p>
    <w:p>
      <w:pPr>
        <w:pStyle w:val="31"/>
        <w:rPr>
          <w:rFonts w:asciiTheme="minorHAnsi" w:hAnsiTheme="minorHAnsi" w:eastAsiaTheme="minorEastAsia" w:cstheme="minorBidi"/>
          <w:b w:val="0"/>
          <w:sz w:val="21"/>
          <w:szCs w:val="22"/>
        </w:rPr>
      </w:pPr>
      <w:r>
        <w:rPr>
          <w:color w:val="000000"/>
        </w:rPr>
        <w:fldChar w:fldCharType="begin"/>
      </w:r>
      <w:r>
        <w:rPr>
          <w:color w:val="000000"/>
        </w:rPr>
        <w:instrText xml:space="preserve"> TOC \o "1-1" \h \z \u </w:instrText>
      </w:r>
      <w:r>
        <w:rPr>
          <w:color w:val="000000"/>
        </w:rPr>
        <w:fldChar w:fldCharType="separate"/>
      </w:r>
      <w:r>
        <w:fldChar w:fldCharType="begin"/>
      </w:r>
      <w:r>
        <w:instrText xml:space="preserve"> HYPERLINK \l "_Toc48926786" </w:instrText>
      </w:r>
      <w:r>
        <w:fldChar w:fldCharType="separate"/>
      </w:r>
      <w:r>
        <w:rPr>
          <w:rStyle w:val="54"/>
          <w:rFonts w:hint="eastAsia" w:ascii="黑体" w:eastAsia="黑体"/>
        </w:rPr>
        <w:t>第一章</w:t>
      </w:r>
      <w:r>
        <w:rPr>
          <w:rStyle w:val="54"/>
          <w:rFonts w:ascii="黑体" w:eastAsia="黑体"/>
        </w:rPr>
        <w:t xml:space="preserve">   </w:t>
      </w:r>
      <w:r>
        <w:rPr>
          <w:rStyle w:val="54"/>
          <w:rFonts w:hint="eastAsia" w:ascii="黑体" w:eastAsia="黑体"/>
        </w:rPr>
        <w:t>采购公告</w:t>
      </w:r>
      <w:r>
        <w:tab/>
      </w:r>
      <w:r>
        <w:fldChar w:fldCharType="begin"/>
      </w:r>
      <w:r>
        <w:instrText xml:space="preserve"> PAGEREF _Toc48926786 \h </w:instrText>
      </w:r>
      <w:r>
        <w:fldChar w:fldCharType="separate"/>
      </w:r>
      <w:r>
        <w:t>2</w:t>
      </w:r>
      <w:r>
        <w:fldChar w:fldCharType="end"/>
      </w:r>
      <w:r>
        <w:fldChar w:fldCharType="end"/>
      </w:r>
    </w:p>
    <w:p>
      <w:pPr>
        <w:pStyle w:val="31"/>
        <w:rPr>
          <w:rFonts w:asciiTheme="minorHAnsi" w:hAnsiTheme="minorHAnsi" w:eastAsiaTheme="minorEastAsia" w:cstheme="minorBidi"/>
          <w:b w:val="0"/>
          <w:sz w:val="21"/>
          <w:szCs w:val="22"/>
        </w:rPr>
      </w:pPr>
      <w:r>
        <w:fldChar w:fldCharType="begin"/>
      </w:r>
      <w:r>
        <w:instrText xml:space="preserve"> HYPERLINK \l "_Toc48926787" </w:instrText>
      </w:r>
      <w:r>
        <w:fldChar w:fldCharType="separate"/>
      </w:r>
      <w:r>
        <w:rPr>
          <w:rStyle w:val="54"/>
          <w:rFonts w:hint="eastAsia" w:ascii="黑体" w:eastAsia="黑体"/>
        </w:rPr>
        <w:t>第二章</w:t>
      </w:r>
      <w:r>
        <w:rPr>
          <w:rStyle w:val="54"/>
          <w:rFonts w:ascii="黑体" w:eastAsia="黑体"/>
        </w:rPr>
        <w:t xml:space="preserve">   </w:t>
      </w:r>
      <w:r>
        <w:rPr>
          <w:rStyle w:val="54"/>
          <w:rFonts w:hint="eastAsia" w:ascii="黑体" w:eastAsia="黑体"/>
        </w:rPr>
        <w:t>供应商须知</w:t>
      </w:r>
      <w:r>
        <w:tab/>
      </w:r>
      <w:r>
        <w:fldChar w:fldCharType="begin"/>
      </w:r>
      <w:r>
        <w:instrText xml:space="preserve"> PAGEREF _Toc48926787 \h </w:instrText>
      </w:r>
      <w:r>
        <w:fldChar w:fldCharType="separate"/>
      </w:r>
      <w:r>
        <w:t>5</w:t>
      </w:r>
      <w:r>
        <w:fldChar w:fldCharType="end"/>
      </w:r>
      <w:r>
        <w:fldChar w:fldCharType="end"/>
      </w:r>
    </w:p>
    <w:p>
      <w:pPr>
        <w:pStyle w:val="31"/>
        <w:rPr>
          <w:rFonts w:asciiTheme="minorHAnsi" w:hAnsiTheme="minorHAnsi" w:eastAsiaTheme="minorEastAsia" w:cstheme="minorBidi"/>
          <w:b w:val="0"/>
          <w:sz w:val="21"/>
          <w:szCs w:val="22"/>
        </w:rPr>
      </w:pPr>
      <w:r>
        <w:fldChar w:fldCharType="begin"/>
      </w:r>
      <w:r>
        <w:instrText xml:space="preserve"> HYPERLINK \l "_Toc48926788" </w:instrText>
      </w:r>
      <w:r>
        <w:fldChar w:fldCharType="separate"/>
      </w:r>
      <w:r>
        <w:rPr>
          <w:rStyle w:val="54"/>
          <w:rFonts w:hint="eastAsia" w:ascii="黑体" w:eastAsia="黑体"/>
        </w:rPr>
        <w:t>第三章</w:t>
      </w:r>
      <w:r>
        <w:rPr>
          <w:rStyle w:val="54"/>
          <w:rFonts w:ascii="黑体" w:eastAsia="黑体"/>
        </w:rPr>
        <w:t xml:space="preserve"> </w:t>
      </w:r>
      <w:r>
        <w:rPr>
          <w:rStyle w:val="54"/>
          <w:rFonts w:hint="eastAsia" w:ascii="黑体" w:eastAsia="黑体"/>
        </w:rPr>
        <w:t>　合同格式</w:t>
      </w:r>
      <w:r>
        <w:tab/>
      </w:r>
      <w:r>
        <w:fldChar w:fldCharType="begin"/>
      </w:r>
      <w:r>
        <w:instrText xml:space="preserve"> PAGEREF _Toc48926788 \h </w:instrText>
      </w:r>
      <w:r>
        <w:fldChar w:fldCharType="separate"/>
      </w:r>
      <w:r>
        <w:t>22</w:t>
      </w:r>
      <w:r>
        <w:fldChar w:fldCharType="end"/>
      </w:r>
      <w:r>
        <w:fldChar w:fldCharType="end"/>
      </w:r>
    </w:p>
    <w:p>
      <w:pPr>
        <w:pStyle w:val="31"/>
        <w:rPr>
          <w:rFonts w:asciiTheme="minorHAnsi" w:hAnsiTheme="minorHAnsi" w:eastAsiaTheme="minorEastAsia" w:cstheme="minorBidi"/>
          <w:b w:val="0"/>
          <w:sz w:val="21"/>
          <w:szCs w:val="22"/>
        </w:rPr>
      </w:pPr>
      <w:r>
        <w:fldChar w:fldCharType="begin"/>
      </w:r>
      <w:r>
        <w:instrText xml:space="preserve"> HYPERLINK \l "_Toc48926789" </w:instrText>
      </w:r>
      <w:r>
        <w:fldChar w:fldCharType="separate"/>
      </w:r>
      <w:r>
        <w:rPr>
          <w:rStyle w:val="54"/>
          <w:rFonts w:hint="eastAsia" w:ascii="黑体" w:eastAsia="黑体"/>
        </w:rPr>
        <w:t>第四章</w:t>
      </w:r>
      <w:r>
        <w:rPr>
          <w:rStyle w:val="54"/>
          <w:rFonts w:ascii="黑体" w:eastAsia="黑体"/>
        </w:rPr>
        <w:t xml:space="preserve">   </w:t>
      </w:r>
      <w:r>
        <w:rPr>
          <w:rStyle w:val="54"/>
          <w:rFonts w:hint="eastAsia" w:ascii="黑体" w:eastAsia="黑体"/>
        </w:rPr>
        <w:t>技术需求书</w:t>
      </w:r>
      <w:r>
        <w:tab/>
      </w:r>
      <w:r>
        <w:fldChar w:fldCharType="begin"/>
      </w:r>
      <w:r>
        <w:instrText xml:space="preserve"> PAGEREF _Toc48926789 \h </w:instrText>
      </w:r>
      <w:r>
        <w:fldChar w:fldCharType="separate"/>
      </w:r>
      <w:r>
        <w:t>35</w:t>
      </w:r>
      <w:r>
        <w:fldChar w:fldCharType="end"/>
      </w:r>
      <w:r>
        <w:fldChar w:fldCharType="end"/>
      </w:r>
    </w:p>
    <w:p>
      <w:pPr>
        <w:pStyle w:val="31"/>
        <w:rPr>
          <w:rFonts w:asciiTheme="minorHAnsi" w:hAnsiTheme="minorHAnsi" w:eastAsiaTheme="minorEastAsia" w:cstheme="minorBidi"/>
          <w:b w:val="0"/>
          <w:sz w:val="21"/>
          <w:szCs w:val="22"/>
        </w:rPr>
      </w:pPr>
      <w:r>
        <w:fldChar w:fldCharType="begin"/>
      </w:r>
      <w:r>
        <w:instrText xml:space="preserve"> HYPERLINK \l "_Toc48926795" </w:instrText>
      </w:r>
      <w:r>
        <w:fldChar w:fldCharType="separate"/>
      </w:r>
      <w:r>
        <w:rPr>
          <w:rStyle w:val="54"/>
          <w:rFonts w:hint="eastAsia" w:ascii="黑体" w:eastAsia="黑体"/>
        </w:rPr>
        <w:t>第五章</w:t>
      </w:r>
      <w:r>
        <w:rPr>
          <w:rStyle w:val="54"/>
          <w:rFonts w:ascii="黑体" w:eastAsia="黑体"/>
        </w:rPr>
        <w:t xml:space="preserve">   </w:t>
      </w:r>
      <w:r>
        <w:rPr>
          <w:rStyle w:val="54"/>
          <w:rFonts w:hint="eastAsia" w:ascii="黑体" w:eastAsia="黑体"/>
        </w:rPr>
        <w:t>评审标准</w:t>
      </w:r>
      <w:r>
        <w:tab/>
      </w:r>
      <w:r>
        <w:fldChar w:fldCharType="begin"/>
      </w:r>
      <w:r>
        <w:instrText xml:space="preserve"> PAGEREF _Toc48926795 \h </w:instrText>
      </w:r>
      <w:r>
        <w:fldChar w:fldCharType="separate"/>
      </w:r>
      <w:r>
        <w:t>37</w:t>
      </w:r>
      <w:r>
        <w:fldChar w:fldCharType="end"/>
      </w:r>
      <w:r>
        <w:fldChar w:fldCharType="end"/>
      </w:r>
    </w:p>
    <w:p>
      <w:pPr>
        <w:pStyle w:val="31"/>
        <w:rPr>
          <w:rFonts w:asciiTheme="minorHAnsi" w:hAnsiTheme="minorHAnsi" w:eastAsiaTheme="minorEastAsia" w:cstheme="minorBidi"/>
          <w:b w:val="0"/>
          <w:sz w:val="21"/>
          <w:szCs w:val="22"/>
        </w:rPr>
      </w:pPr>
      <w:r>
        <w:fldChar w:fldCharType="begin"/>
      </w:r>
      <w:r>
        <w:instrText xml:space="preserve"> HYPERLINK \l "_Toc48926796" </w:instrText>
      </w:r>
      <w:r>
        <w:fldChar w:fldCharType="separate"/>
      </w:r>
      <w:r>
        <w:rPr>
          <w:rStyle w:val="54"/>
          <w:rFonts w:hint="eastAsia" w:ascii="黑体" w:eastAsia="黑体"/>
        </w:rPr>
        <w:t>第六章</w:t>
      </w:r>
      <w:r>
        <w:rPr>
          <w:rStyle w:val="54"/>
          <w:rFonts w:ascii="黑体" w:eastAsia="黑体"/>
        </w:rPr>
        <w:t xml:space="preserve">   </w:t>
      </w:r>
      <w:r>
        <w:rPr>
          <w:rStyle w:val="54"/>
          <w:rFonts w:hint="eastAsia" w:ascii="黑体" w:eastAsia="黑体"/>
        </w:rPr>
        <w:t>附件—响应文件格式</w:t>
      </w:r>
      <w:r>
        <w:tab/>
      </w:r>
      <w:r>
        <w:fldChar w:fldCharType="begin"/>
      </w:r>
      <w:r>
        <w:instrText xml:space="preserve"> PAGEREF _Toc48926796 \h </w:instrText>
      </w:r>
      <w:r>
        <w:fldChar w:fldCharType="separate"/>
      </w:r>
      <w:r>
        <w:t>41</w:t>
      </w:r>
      <w:r>
        <w:fldChar w:fldCharType="end"/>
      </w:r>
      <w:r>
        <w:fldChar w:fldCharType="end"/>
      </w:r>
    </w:p>
    <w:p>
      <w:pPr>
        <w:pStyle w:val="31"/>
        <w:rPr>
          <w:rStyle w:val="54"/>
          <w:color w:val="auto"/>
          <w:u w:val="none"/>
        </w:rPr>
      </w:pPr>
      <w:r>
        <w:rPr>
          <w:color w:val="000000"/>
        </w:rPr>
        <w:fldChar w:fldCharType="end"/>
      </w:r>
      <w:r>
        <w:rPr>
          <w:rStyle w:val="54"/>
          <w:rFonts w:hint="eastAsia"/>
          <w:color w:val="auto"/>
          <w:u w:val="none"/>
        </w:rPr>
        <w:t xml:space="preserve"> </w:t>
      </w:r>
    </w:p>
    <w:p>
      <w:pPr>
        <w:pStyle w:val="31"/>
        <w:spacing w:line="360" w:lineRule="auto"/>
        <w:rPr>
          <w:b w:val="0"/>
          <w:color w:val="000000"/>
        </w:rPr>
      </w:pPr>
    </w:p>
    <w:p>
      <w:pPr>
        <w:jc w:val="center"/>
        <w:outlineLvl w:val="0"/>
        <w:rPr>
          <w:rFonts w:ascii="黑体" w:eastAsia="黑体"/>
          <w:color w:val="000000"/>
          <w:sz w:val="32"/>
          <w:szCs w:val="32"/>
        </w:rPr>
      </w:pPr>
      <w:r>
        <w:rPr>
          <w:rFonts w:ascii="宋体" w:hAnsi="宋体"/>
          <w:color w:val="000000"/>
          <w:sz w:val="24"/>
        </w:rPr>
        <w:br w:type="page"/>
      </w:r>
      <w:bookmarkStart w:id="0" w:name="_Toc48926786"/>
      <w:r>
        <w:rPr>
          <w:rFonts w:hint="eastAsia" w:ascii="黑体" w:eastAsia="黑体"/>
          <w:color w:val="000000"/>
          <w:sz w:val="36"/>
          <w:szCs w:val="36"/>
        </w:rPr>
        <w:t>第一章   采购公告</w:t>
      </w:r>
      <w:bookmarkEnd w:id="0"/>
    </w:p>
    <w:p>
      <w:pPr>
        <w:ind w:firstLine="643" w:firstLineChars="200"/>
        <w:jc w:val="center"/>
        <w:rPr>
          <w:rFonts w:ascii="宋体" w:hAnsi="宋体"/>
          <w:b/>
          <w:color w:val="000000"/>
          <w:sz w:val="32"/>
          <w:szCs w:val="32"/>
        </w:rPr>
      </w:pPr>
      <w:bookmarkStart w:id="1840" w:name="_GoBack"/>
      <w:r>
        <w:rPr>
          <w:rFonts w:hint="eastAsia" w:ascii="宋体" w:hAnsi="宋体"/>
          <w:b/>
          <w:color w:val="000000"/>
          <w:sz w:val="32"/>
          <w:szCs w:val="32"/>
        </w:rPr>
        <w:t>北京航空航天大学集成电路科学与工程学院高精度电学源表</w:t>
      </w:r>
      <w:r>
        <w:rPr>
          <w:rFonts w:hint="eastAsia" w:ascii="宋体" w:hAnsi="宋体"/>
          <w:b/>
          <w:color w:val="000000"/>
          <w:sz w:val="32"/>
          <w:szCs w:val="32"/>
          <w:lang w:val="en-US" w:eastAsia="zh-CN"/>
        </w:rPr>
        <w:t>采购</w:t>
      </w:r>
      <w:r>
        <w:rPr>
          <w:rFonts w:hint="eastAsia" w:ascii="宋体" w:hAnsi="宋体"/>
          <w:b/>
          <w:color w:val="000000"/>
          <w:sz w:val="32"/>
          <w:szCs w:val="32"/>
        </w:rPr>
        <w:t>公告</w:t>
      </w:r>
    </w:p>
    <w:p>
      <w:pPr>
        <w:rPr>
          <w:rFonts w:ascii="宋体" w:hAnsi="宋体"/>
          <w:b/>
          <w:color w:val="000000"/>
          <w:sz w:val="28"/>
          <w:szCs w:val="28"/>
        </w:rPr>
      </w:pPr>
      <w:r>
        <w:rPr>
          <w:rFonts w:hint="eastAsia" w:ascii="宋体" w:hAnsi="宋体"/>
          <w:b/>
          <w:color w:val="000000"/>
          <w:sz w:val="28"/>
          <w:szCs w:val="28"/>
        </w:rPr>
        <w:t>项目概况</w:t>
      </w:r>
    </w:p>
    <w:p>
      <w:pPr>
        <w:ind w:firstLine="480" w:firstLineChars="200"/>
        <w:rPr>
          <w:rFonts w:ascii="宋体" w:hAnsi="宋体"/>
          <w:sz w:val="24"/>
        </w:rPr>
      </w:pPr>
      <w:r>
        <w:rPr>
          <w:rFonts w:hint="eastAsia" w:ascii="宋体" w:hAnsi="宋体"/>
          <w:sz w:val="24"/>
          <w:u w:val="single"/>
        </w:rPr>
        <w:t>北京航空航天大学集成电路科学与工程学院高精度电学源表</w:t>
      </w:r>
      <w:r>
        <w:rPr>
          <w:rFonts w:hint="eastAsia" w:ascii="宋体" w:hAnsi="宋体"/>
          <w:sz w:val="24"/>
        </w:rPr>
        <w:t>项目的潜在供应商应在</w:t>
      </w:r>
      <w:r>
        <w:rPr>
          <w:rFonts w:hint="eastAsia" w:ascii="宋体" w:hAnsi="宋体"/>
          <w:sz w:val="24"/>
          <w:u w:val="single"/>
        </w:rPr>
        <w:t>北京市丰台区西四环南路35号中都科技大厦516室或通过邮件方式</w:t>
      </w:r>
      <w:r>
        <w:rPr>
          <w:rFonts w:hint="eastAsia" w:ascii="宋体" w:hAnsi="宋体"/>
          <w:sz w:val="24"/>
        </w:rPr>
        <w:t>获取采购文件，并于</w:t>
      </w:r>
      <w:r>
        <w:rPr>
          <w:rFonts w:hint="eastAsia" w:ascii="宋体" w:hAnsi="宋体"/>
          <w:sz w:val="24"/>
          <w:u w:val="single"/>
        </w:rPr>
        <w:t>2022</w:t>
      </w:r>
      <w:r>
        <w:rPr>
          <w:rFonts w:hint="eastAsia" w:ascii="宋体" w:hAnsi="宋体"/>
          <w:sz w:val="24"/>
        </w:rPr>
        <w:t>年</w:t>
      </w:r>
      <w:r>
        <w:rPr>
          <w:rFonts w:hint="eastAsia" w:ascii="宋体" w:hAnsi="宋体"/>
          <w:sz w:val="24"/>
          <w:u w:val="single"/>
          <w:lang w:val="en-US" w:eastAsia="zh-CN"/>
        </w:rPr>
        <w:t>6</w:t>
      </w:r>
      <w:r>
        <w:rPr>
          <w:rFonts w:hint="eastAsia" w:ascii="宋体" w:hAnsi="宋体"/>
          <w:sz w:val="24"/>
        </w:rPr>
        <w:t>月</w:t>
      </w:r>
      <w:r>
        <w:rPr>
          <w:rFonts w:hint="eastAsia" w:ascii="宋体" w:hAnsi="宋体"/>
          <w:sz w:val="24"/>
          <w:u w:val="single"/>
          <w:lang w:val="en-US" w:eastAsia="zh-CN"/>
        </w:rPr>
        <w:t>10</w:t>
      </w:r>
      <w:r>
        <w:rPr>
          <w:rFonts w:hint="eastAsia" w:ascii="宋体" w:hAnsi="宋体"/>
          <w:sz w:val="24"/>
        </w:rPr>
        <w:t>日</w:t>
      </w:r>
      <w:r>
        <w:rPr>
          <w:rFonts w:hint="eastAsia" w:ascii="宋体" w:hAnsi="宋体"/>
          <w:sz w:val="24"/>
          <w:u w:val="single"/>
        </w:rPr>
        <w:t xml:space="preserve">14：00 </w:t>
      </w:r>
      <w:r>
        <w:rPr>
          <w:rFonts w:hint="eastAsia" w:ascii="宋体" w:hAnsi="宋体"/>
          <w:sz w:val="24"/>
        </w:rPr>
        <w:t>（北京时间）前递交响应文件。</w:t>
      </w:r>
    </w:p>
    <w:p>
      <w:pPr>
        <w:spacing w:before="240" w:beforeLines="100"/>
        <w:rPr>
          <w:rFonts w:ascii="宋体" w:hAnsi="宋体"/>
          <w:b/>
          <w:sz w:val="28"/>
          <w:szCs w:val="28"/>
        </w:rPr>
      </w:pPr>
      <w:r>
        <w:rPr>
          <w:rFonts w:hint="eastAsia" w:ascii="宋体" w:hAnsi="宋体"/>
          <w:b/>
          <w:sz w:val="28"/>
          <w:szCs w:val="28"/>
        </w:rPr>
        <w:t>一、项目基本情况</w:t>
      </w:r>
    </w:p>
    <w:p>
      <w:pPr>
        <w:numPr>
          <w:ilvl w:val="0"/>
          <w:numId w:val="1"/>
        </w:numPr>
        <w:jc w:val="both"/>
        <w:rPr>
          <w:rFonts w:ascii="宋体" w:hAnsi="宋体"/>
          <w:sz w:val="24"/>
        </w:rPr>
      </w:pPr>
      <w:r>
        <w:rPr>
          <w:rFonts w:hint="eastAsia" w:ascii="宋体" w:hAnsi="宋体"/>
          <w:sz w:val="24"/>
        </w:rPr>
        <w:t>项目编号：CTIETC-HWCG-2205017</w:t>
      </w:r>
    </w:p>
    <w:p>
      <w:pPr>
        <w:numPr>
          <w:ilvl w:val="0"/>
          <w:numId w:val="1"/>
        </w:numPr>
        <w:jc w:val="both"/>
        <w:rPr>
          <w:rFonts w:ascii="宋体" w:hAnsi="宋体"/>
          <w:sz w:val="24"/>
        </w:rPr>
      </w:pPr>
      <w:r>
        <w:rPr>
          <w:rFonts w:hint="eastAsia" w:ascii="宋体" w:hAnsi="宋体"/>
          <w:sz w:val="24"/>
        </w:rPr>
        <w:t>预算金额：66万元</w:t>
      </w:r>
    </w:p>
    <w:p>
      <w:pPr>
        <w:numPr>
          <w:ilvl w:val="0"/>
          <w:numId w:val="1"/>
        </w:numPr>
        <w:jc w:val="both"/>
        <w:rPr>
          <w:sz w:val="24"/>
        </w:rPr>
      </w:pPr>
      <w:r>
        <w:rPr>
          <w:rFonts w:hint="eastAsia"/>
          <w:sz w:val="24"/>
        </w:rPr>
        <w:t>最高限价：</w:t>
      </w:r>
      <w:r>
        <w:rPr>
          <w:sz w:val="24"/>
        </w:rPr>
        <w:t xml:space="preserve"> </w:t>
      </w:r>
      <w:r>
        <w:rPr>
          <w:rFonts w:hint="eastAsia" w:ascii="宋体" w:hAnsi="宋体"/>
          <w:sz w:val="24"/>
        </w:rPr>
        <w:t>66万元</w:t>
      </w:r>
    </w:p>
    <w:p>
      <w:pPr>
        <w:numPr>
          <w:ilvl w:val="0"/>
          <w:numId w:val="1"/>
        </w:numPr>
        <w:jc w:val="both"/>
        <w:rPr>
          <w:rFonts w:ascii="宋体" w:hAnsi="宋体"/>
          <w:color w:val="000000"/>
          <w:sz w:val="24"/>
        </w:rPr>
      </w:pPr>
      <w:r>
        <w:rPr>
          <w:rFonts w:hint="eastAsia" w:ascii="宋体" w:hAnsi="宋体"/>
          <w:color w:val="000000"/>
          <w:sz w:val="24"/>
        </w:rPr>
        <w:t xml:space="preserve">采购需求： </w:t>
      </w:r>
    </w:p>
    <w:tbl>
      <w:tblPr>
        <w:tblStyle w:val="45"/>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1279"/>
        <w:gridCol w:w="1524"/>
        <w:gridCol w:w="1462"/>
        <w:gridCol w:w="3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3"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Cs/>
                <w:szCs w:val="21"/>
              </w:rPr>
            </w:pPr>
            <w:r>
              <w:rPr>
                <w:rFonts w:hint="eastAsia" w:ascii="宋体" w:hAnsi="宋体"/>
                <w:bCs/>
                <w:szCs w:val="21"/>
              </w:rPr>
              <w:t>采购内容</w:t>
            </w:r>
          </w:p>
        </w:tc>
        <w:tc>
          <w:tcPr>
            <w:tcW w:w="706"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Cs/>
                <w:szCs w:val="21"/>
              </w:rPr>
            </w:pPr>
            <w:r>
              <w:rPr>
                <w:rFonts w:hint="eastAsia" w:ascii="宋体" w:hAnsi="宋体"/>
                <w:bCs/>
                <w:szCs w:val="21"/>
              </w:rPr>
              <w:t>数量</w:t>
            </w:r>
          </w:p>
        </w:tc>
        <w:tc>
          <w:tcPr>
            <w:tcW w:w="841"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szCs w:val="21"/>
              </w:rPr>
            </w:pPr>
            <w:r>
              <w:rPr>
                <w:rFonts w:hint="eastAsia" w:ascii="宋体" w:hAnsi="宋体"/>
                <w:szCs w:val="21"/>
              </w:rPr>
              <w:t>交货期</w:t>
            </w:r>
          </w:p>
        </w:tc>
        <w:tc>
          <w:tcPr>
            <w:tcW w:w="807"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szCs w:val="21"/>
              </w:rPr>
            </w:pPr>
            <w:r>
              <w:rPr>
                <w:rFonts w:hint="eastAsia" w:ascii="宋体" w:hAnsi="宋体"/>
                <w:szCs w:val="21"/>
              </w:rPr>
              <w:t>交货及服务地点</w:t>
            </w:r>
          </w:p>
        </w:tc>
        <w:tc>
          <w:tcPr>
            <w:tcW w:w="1941"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szCs w:val="21"/>
              </w:rPr>
            </w:pPr>
            <w:r>
              <w:rPr>
                <w:rFonts w:hint="eastAsia" w:ascii="宋体" w:hAnsi="宋体"/>
                <w:szCs w:val="21"/>
              </w:rPr>
              <w:t>招标（采购）需求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3"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Cs/>
                <w:szCs w:val="21"/>
              </w:rPr>
            </w:pPr>
            <w:r>
              <w:rPr>
                <w:rFonts w:hint="eastAsia" w:ascii="宋体" w:hAnsi="宋体"/>
                <w:szCs w:val="21"/>
              </w:rPr>
              <w:t>高精度电学源表</w:t>
            </w:r>
          </w:p>
        </w:tc>
        <w:tc>
          <w:tcPr>
            <w:tcW w:w="706"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Cs/>
                <w:szCs w:val="21"/>
              </w:rPr>
            </w:pPr>
            <w:r>
              <w:rPr>
                <w:rFonts w:hint="eastAsia" w:ascii="宋体" w:hAnsi="宋体"/>
                <w:bCs/>
                <w:szCs w:val="21"/>
              </w:rPr>
              <w:t>12套</w:t>
            </w:r>
          </w:p>
        </w:tc>
        <w:tc>
          <w:tcPr>
            <w:tcW w:w="841"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szCs w:val="21"/>
              </w:rPr>
            </w:pPr>
            <w:r>
              <w:rPr>
                <w:rFonts w:hint="eastAsia" w:ascii="宋体" w:hAnsi="宋体"/>
                <w:szCs w:val="21"/>
              </w:rPr>
              <w:t>自合同签订起45日内</w:t>
            </w:r>
          </w:p>
        </w:tc>
        <w:tc>
          <w:tcPr>
            <w:tcW w:w="807" w:type="pc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szCs w:val="21"/>
              </w:rPr>
            </w:pPr>
            <w:r>
              <w:rPr>
                <w:rFonts w:hint="eastAsia" w:ascii="宋体" w:hAnsi="宋体"/>
                <w:szCs w:val="21"/>
              </w:rPr>
              <w:t>北京航空航天大学学院路校区</w:t>
            </w:r>
          </w:p>
        </w:tc>
        <w:tc>
          <w:tcPr>
            <w:tcW w:w="1941"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szCs w:val="21"/>
              </w:rPr>
              <w:t>电压输出：20 mV 时分辨率可达500nV，200V时可达5mV；电流输出：10nA时的最小分辨率可达500fA，1A时可达50μA。</w:t>
            </w:r>
            <w:r>
              <w:rPr>
                <w:rFonts w:hint="eastAsia" w:ascii="宋体" w:hAnsi="宋体" w:cs="宋体"/>
                <w:kern w:val="0"/>
                <w:szCs w:val="21"/>
              </w:rPr>
              <w:t>具体要求详见第四章技术需求书。</w:t>
            </w:r>
          </w:p>
        </w:tc>
      </w:tr>
    </w:tbl>
    <w:p>
      <w:pPr>
        <w:numPr>
          <w:ilvl w:val="0"/>
          <w:numId w:val="1"/>
        </w:numPr>
        <w:jc w:val="both"/>
        <w:rPr>
          <w:rFonts w:ascii="宋体" w:hAnsi="宋体"/>
          <w:color w:val="000000"/>
          <w:sz w:val="24"/>
        </w:rPr>
      </w:pPr>
      <w:r>
        <w:rPr>
          <w:rFonts w:hint="eastAsia" w:ascii="宋体" w:hAnsi="宋体"/>
          <w:sz w:val="24"/>
        </w:rPr>
        <w:t>合同履行期限：本项目合同履行期限为自合同生效之日45日内完成供货、安装、调试，质保期</w:t>
      </w:r>
      <w:r>
        <w:rPr>
          <w:rFonts w:ascii="宋体" w:hAnsi="宋体"/>
          <w:sz w:val="24"/>
        </w:rPr>
        <w:t>1</w:t>
      </w:r>
      <w:r>
        <w:rPr>
          <w:rFonts w:hint="eastAsia" w:ascii="宋体" w:hAnsi="宋体"/>
          <w:sz w:val="24"/>
        </w:rPr>
        <w:t>年。</w:t>
      </w:r>
    </w:p>
    <w:p>
      <w:pPr>
        <w:numPr>
          <w:ilvl w:val="0"/>
          <w:numId w:val="1"/>
        </w:numPr>
        <w:jc w:val="both"/>
        <w:rPr>
          <w:rFonts w:ascii="宋体" w:hAnsi="宋体"/>
          <w:color w:val="000000"/>
          <w:sz w:val="24"/>
        </w:rPr>
      </w:pPr>
      <w:r>
        <w:rPr>
          <w:rFonts w:hint="eastAsia" w:ascii="宋体" w:hAnsi="宋体"/>
          <w:color w:val="000000"/>
          <w:sz w:val="24"/>
        </w:rPr>
        <w:t xml:space="preserve">本项目（是/否）接受联合体投标：否 </w:t>
      </w:r>
    </w:p>
    <w:p>
      <w:pPr>
        <w:spacing w:before="240" w:beforeLines="100"/>
        <w:rPr>
          <w:rFonts w:ascii="宋体" w:hAnsi="宋体"/>
          <w:b/>
          <w:color w:val="000000"/>
          <w:sz w:val="28"/>
          <w:szCs w:val="28"/>
        </w:rPr>
      </w:pPr>
      <w:r>
        <w:rPr>
          <w:rFonts w:hint="eastAsia" w:ascii="宋体" w:hAnsi="宋体"/>
          <w:b/>
          <w:color w:val="000000"/>
          <w:sz w:val="28"/>
          <w:szCs w:val="28"/>
        </w:rPr>
        <w:t>二、申请人的资格要求：</w:t>
      </w:r>
    </w:p>
    <w:p>
      <w:pPr>
        <w:numPr>
          <w:ilvl w:val="0"/>
          <w:numId w:val="2"/>
        </w:numPr>
        <w:jc w:val="both"/>
        <w:rPr>
          <w:rFonts w:ascii="宋体" w:hAnsi="宋体"/>
          <w:color w:val="000000"/>
          <w:sz w:val="24"/>
        </w:rPr>
      </w:pPr>
      <w:r>
        <w:rPr>
          <w:rFonts w:hint="eastAsia" w:ascii="宋体" w:hAnsi="宋体"/>
          <w:color w:val="000000"/>
          <w:sz w:val="24"/>
        </w:rPr>
        <w:t>满足《中华人民共和国政府采购法》第二十二条规定；</w:t>
      </w:r>
    </w:p>
    <w:p>
      <w:pPr>
        <w:numPr>
          <w:ilvl w:val="0"/>
          <w:numId w:val="2"/>
        </w:numPr>
        <w:jc w:val="both"/>
        <w:rPr>
          <w:rFonts w:ascii="宋体" w:hAnsi="宋体"/>
          <w:color w:val="000000"/>
          <w:sz w:val="24"/>
        </w:rPr>
      </w:pPr>
      <w:r>
        <w:rPr>
          <w:rFonts w:hint="eastAsia" w:ascii="宋体" w:hAnsi="宋体"/>
          <w:color w:val="000000"/>
          <w:sz w:val="24"/>
        </w:rPr>
        <w:t>落实政府采购政策需满足的资格要求：本项目为非专门面向中小企业的项目；本项目鼓励开展信用担保，使用信用记录结果，接受进口产品，扶持中小企业及监狱企业发展、扶持残疾人就业，鼓励节能环保产品，支持自主创新等，具体落实政府采购政策情况详见采购文件。</w:t>
      </w:r>
    </w:p>
    <w:p>
      <w:pPr>
        <w:numPr>
          <w:ilvl w:val="0"/>
          <w:numId w:val="2"/>
        </w:numPr>
        <w:jc w:val="both"/>
        <w:rPr>
          <w:rFonts w:ascii="宋体" w:hAnsi="宋体"/>
          <w:color w:val="000000"/>
          <w:sz w:val="24"/>
        </w:rPr>
      </w:pPr>
      <w:r>
        <w:rPr>
          <w:rFonts w:hint="eastAsia" w:ascii="宋体" w:hAnsi="宋体"/>
          <w:color w:val="000000"/>
          <w:sz w:val="24"/>
        </w:rPr>
        <w:t>本项目的特定资格要求：无。</w:t>
      </w:r>
    </w:p>
    <w:p>
      <w:pPr>
        <w:numPr>
          <w:ilvl w:val="0"/>
          <w:numId w:val="2"/>
        </w:numPr>
        <w:jc w:val="both"/>
        <w:rPr>
          <w:rFonts w:ascii="宋体" w:hAnsi="宋体"/>
          <w:color w:val="000000"/>
          <w:sz w:val="24"/>
        </w:rPr>
      </w:pPr>
      <w:r>
        <w:rPr>
          <w:rFonts w:hint="eastAsia" w:ascii="宋体" w:hAnsi="宋体"/>
          <w:color w:val="000000"/>
          <w:sz w:val="24"/>
        </w:rPr>
        <w:t>申请人必须为未被列入信用中国网站(www.creditchina.gov.cn)、中国政府采购网(www.ccgp.gov.cn)渠道信用记录失信被执行人、重大税收违法案件当事人名单、政府采购严重违法失信行为记录名单的供应商；</w:t>
      </w:r>
    </w:p>
    <w:p>
      <w:pPr>
        <w:numPr>
          <w:ilvl w:val="0"/>
          <w:numId w:val="2"/>
        </w:numPr>
        <w:jc w:val="both"/>
        <w:rPr>
          <w:rFonts w:ascii="宋体" w:hAnsi="宋体"/>
          <w:color w:val="000000"/>
          <w:sz w:val="24"/>
        </w:rPr>
      </w:pPr>
      <w:r>
        <w:rPr>
          <w:rFonts w:hint="eastAsia" w:ascii="宋体" w:hAnsi="宋体"/>
          <w:color w:val="000000"/>
          <w:sz w:val="24"/>
        </w:rPr>
        <w:t>本项目接受进口产品；</w:t>
      </w:r>
    </w:p>
    <w:p>
      <w:pPr>
        <w:numPr>
          <w:ilvl w:val="0"/>
          <w:numId w:val="2"/>
        </w:numPr>
        <w:jc w:val="both"/>
        <w:rPr>
          <w:rFonts w:ascii="宋体" w:hAnsi="宋体"/>
          <w:sz w:val="24"/>
        </w:rPr>
      </w:pPr>
      <w:r>
        <w:rPr>
          <w:rFonts w:hint="eastAsia" w:ascii="宋体" w:hAnsi="宋体"/>
          <w:sz w:val="24"/>
        </w:rPr>
        <w:t>本项目不允许转包、分包。</w:t>
      </w:r>
    </w:p>
    <w:p>
      <w:pPr>
        <w:spacing w:before="240" w:beforeLines="100"/>
        <w:rPr>
          <w:rFonts w:ascii="宋体" w:hAnsi="宋体"/>
          <w:b/>
          <w:color w:val="000000"/>
          <w:sz w:val="28"/>
          <w:szCs w:val="28"/>
        </w:rPr>
      </w:pPr>
      <w:r>
        <w:rPr>
          <w:rFonts w:hint="eastAsia" w:ascii="宋体" w:hAnsi="宋体"/>
          <w:b/>
          <w:color w:val="000000"/>
          <w:sz w:val="28"/>
          <w:szCs w:val="28"/>
        </w:rPr>
        <w:t>三、获取采购文件：</w:t>
      </w:r>
    </w:p>
    <w:p>
      <w:pPr>
        <w:ind w:firstLine="540"/>
        <w:rPr>
          <w:rFonts w:ascii="宋体" w:hAnsi="宋体" w:cs="宋体"/>
          <w:sz w:val="24"/>
        </w:rPr>
      </w:pPr>
      <w:r>
        <w:rPr>
          <w:rFonts w:hint="eastAsia" w:ascii="宋体" w:hAnsi="宋体" w:cs="宋体"/>
          <w:b/>
          <w:sz w:val="24"/>
        </w:rPr>
        <w:t>时间：</w:t>
      </w:r>
      <w:r>
        <w:rPr>
          <w:rFonts w:hint="eastAsia" w:ascii="宋体" w:hAnsi="宋体" w:cs="宋体"/>
          <w:sz w:val="24"/>
          <w:u w:val="single"/>
        </w:rPr>
        <w:t>2022年</w:t>
      </w:r>
      <w:r>
        <w:rPr>
          <w:rFonts w:hint="eastAsia" w:ascii="宋体" w:hAnsi="宋体" w:cs="宋体"/>
          <w:sz w:val="24"/>
          <w:u w:val="single"/>
          <w:lang w:val="en-US" w:eastAsia="zh-CN"/>
        </w:rPr>
        <w:t>6</w:t>
      </w:r>
      <w:r>
        <w:rPr>
          <w:rFonts w:hint="eastAsia" w:ascii="宋体" w:hAnsi="宋体" w:cs="宋体"/>
          <w:sz w:val="24"/>
          <w:u w:val="single"/>
        </w:rPr>
        <w:t>月</w:t>
      </w:r>
      <w:r>
        <w:rPr>
          <w:rFonts w:hint="eastAsia" w:ascii="宋体" w:hAnsi="宋体" w:cs="宋体"/>
          <w:sz w:val="24"/>
          <w:u w:val="single"/>
          <w:lang w:val="en-US" w:eastAsia="zh-CN"/>
        </w:rPr>
        <w:t>1</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rPr>
        <w:t>2022年</w:t>
      </w:r>
      <w:r>
        <w:rPr>
          <w:rFonts w:hint="eastAsia" w:ascii="宋体" w:hAnsi="宋体" w:cs="宋体"/>
          <w:sz w:val="24"/>
          <w:u w:val="single"/>
          <w:lang w:val="en-US" w:eastAsia="zh-CN"/>
        </w:rPr>
        <w:t>6</w:t>
      </w:r>
      <w:r>
        <w:rPr>
          <w:rFonts w:hint="eastAsia" w:ascii="宋体" w:hAnsi="宋体" w:cs="宋体"/>
          <w:sz w:val="24"/>
          <w:u w:val="single"/>
        </w:rPr>
        <w:t>月</w:t>
      </w:r>
      <w:r>
        <w:rPr>
          <w:rFonts w:hint="eastAsia" w:ascii="宋体" w:hAnsi="宋体" w:cs="宋体"/>
          <w:sz w:val="24"/>
          <w:u w:val="single"/>
          <w:lang w:val="en-US" w:eastAsia="zh-CN"/>
        </w:rPr>
        <w:t>9</w:t>
      </w:r>
      <w:r>
        <w:rPr>
          <w:rFonts w:hint="eastAsia" w:ascii="宋体" w:hAnsi="宋体" w:cs="宋体"/>
          <w:sz w:val="24"/>
          <w:u w:val="single"/>
        </w:rPr>
        <w:t>日</w:t>
      </w:r>
      <w:r>
        <w:rPr>
          <w:rFonts w:hint="eastAsia" w:ascii="宋体" w:hAnsi="宋体" w:cs="宋体"/>
          <w:iCs/>
          <w:sz w:val="24"/>
          <w:u w:val="single"/>
        </w:rPr>
        <w:t>（</w:t>
      </w:r>
      <w:r>
        <w:rPr>
          <w:rFonts w:hint="eastAsia" w:ascii="宋体" w:hAnsi="宋体" w:cs="宋体"/>
          <w:sz w:val="24"/>
          <w:u w:val="single"/>
        </w:rPr>
        <w:t>提供期限自本公告发布之日起不得少于5个工作日</w:t>
      </w:r>
      <w:r>
        <w:rPr>
          <w:rFonts w:hint="eastAsia" w:ascii="宋体" w:hAnsi="宋体" w:cs="宋体"/>
          <w:iCs/>
          <w:sz w:val="24"/>
          <w:u w:val="single"/>
        </w:rPr>
        <w:t>）</w:t>
      </w:r>
      <w:r>
        <w:rPr>
          <w:rFonts w:hint="eastAsia" w:ascii="宋体" w:hAnsi="宋体" w:cs="宋体"/>
          <w:sz w:val="24"/>
        </w:rPr>
        <w:t>，每天上午</w:t>
      </w:r>
      <w:r>
        <w:rPr>
          <w:rFonts w:hint="eastAsia" w:ascii="宋体" w:hAnsi="宋体" w:cs="宋体"/>
          <w:sz w:val="24"/>
          <w:u w:val="single"/>
        </w:rPr>
        <w:t>09:00</w:t>
      </w:r>
      <w:r>
        <w:rPr>
          <w:rFonts w:hint="eastAsia" w:ascii="宋体" w:hAnsi="宋体" w:cs="宋体"/>
          <w:sz w:val="24"/>
        </w:rPr>
        <w:t>至</w:t>
      </w:r>
      <w:r>
        <w:rPr>
          <w:rFonts w:hint="eastAsia" w:ascii="宋体" w:hAnsi="宋体" w:cs="宋体"/>
          <w:sz w:val="24"/>
          <w:u w:val="single"/>
        </w:rPr>
        <w:t>12:00　</w:t>
      </w:r>
      <w:r>
        <w:rPr>
          <w:rFonts w:hint="eastAsia" w:ascii="宋体" w:hAnsi="宋体" w:cs="宋体"/>
          <w:sz w:val="24"/>
        </w:rPr>
        <w:t>，下午</w:t>
      </w:r>
      <w:r>
        <w:rPr>
          <w:rFonts w:hint="eastAsia" w:ascii="宋体" w:hAnsi="宋体" w:cs="宋体"/>
          <w:sz w:val="24"/>
          <w:u w:val="single"/>
        </w:rPr>
        <w:t>13:00</w:t>
      </w:r>
      <w:r>
        <w:rPr>
          <w:rFonts w:hint="eastAsia" w:ascii="宋体" w:hAnsi="宋体" w:cs="宋体"/>
          <w:sz w:val="24"/>
        </w:rPr>
        <w:t>至</w:t>
      </w:r>
      <w:r>
        <w:rPr>
          <w:rFonts w:hint="eastAsia" w:ascii="宋体" w:hAnsi="宋体" w:cs="宋体"/>
          <w:sz w:val="24"/>
          <w:u w:val="single"/>
        </w:rPr>
        <w:t>17:00</w:t>
      </w:r>
      <w:r>
        <w:rPr>
          <w:rFonts w:hint="eastAsia" w:ascii="宋体" w:hAnsi="宋体" w:cs="宋体"/>
          <w:sz w:val="24"/>
        </w:rPr>
        <w:t>（北京时间，法定节假日除外）</w:t>
      </w:r>
    </w:p>
    <w:p>
      <w:pPr>
        <w:ind w:firstLine="540"/>
        <w:rPr>
          <w:rFonts w:ascii="宋体" w:hAnsi="宋体" w:cs="宋体"/>
          <w:b/>
          <w:sz w:val="24"/>
          <w:u w:val="single"/>
        </w:rPr>
      </w:pPr>
      <w:r>
        <w:rPr>
          <w:rFonts w:hint="eastAsia" w:ascii="宋体" w:hAnsi="宋体" w:cs="宋体"/>
          <w:b/>
          <w:sz w:val="24"/>
        </w:rPr>
        <w:t>地点：</w:t>
      </w:r>
      <w:r>
        <w:rPr>
          <w:rFonts w:hint="eastAsia" w:ascii="宋体" w:hAnsi="宋体"/>
          <w:color w:val="000000"/>
          <w:sz w:val="24"/>
        </w:rPr>
        <w:t>北京市丰台区西四环南路35号中都科技大厦516室。</w:t>
      </w:r>
    </w:p>
    <w:p>
      <w:pPr>
        <w:ind w:firstLine="540"/>
        <w:rPr>
          <w:rFonts w:ascii="宋体" w:hAnsi="宋体" w:cs="宋体"/>
          <w:sz w:val="24"/>
        </w:rPr>
      </w:pPr>
      <w:r>
        <w:rPr>
          <w:rFonts w:hint="eastAsia" w:ascii="宋体" w:hAnsi="宋体" w:cs="宋体"/>
          <w:b/>
          <w:sz w:val="24"/>
        </w:rPr>
        <w:t>方式：</w:t>
      </w:r>
      <w:r>
        <w:rPr>
          <w:rFonts w:hint="eastAsia" w:ascii="宋体" w:hAnsi="宋体" w:cs="宋体"/>
          <w:sz w:val="24"/>
        </w:rPr>
        <w:t>1、电汇邮购购买：潜在供应商将购买采购文件经办人员身份证复印件及项目名称、经办人联系电话发送至采购代理机构邮箱：ckknight7@163.com，采购代理机构收到电子邮件后将《采购文件购买记录表》及汇款信息进行邮件反馈；潜在供应商汇款完成并将填写好的《采购文件购买记录表》电邮至采购代理机构后视为报名成功。（如需纸质版采购文件另加收50元邮寄费）</w:t>
      </w:r>
    </w:p>
    <w:p>
      <w:pPr>
        <w:ind w:firstLine="540"/>
        <w:rPr>
          <w:rFonts w:ascii="宋体" w:hAnsi="宋体" w:cs="宋体"/>
          <w:sz w:val="24"/>
          <w:u w:val="single"/>
        </w:rPr>
      </w:pPr>
      <w:r>
        <w:rPr>
          <w:rFonts w:hint="eastAsia" w:ascii="宋体" w:hAnsi="宋体" w:cs="宋体"/>
          <w:sz w:val="24"/>
        </w:rPr>
        <w:t>2、现场购买：购买采购文件经办人员携带本人身份证复印件至采购代理机构处购买。采购代理机构发售文件阶段不做任何资格审核，潜在供应商为采购代理机构提供登记、开具发票的便利即可。</w:t>
      </w:r>
    </w:p>
    <w:p>
      <w:pPr>
        <w:tabs>
          <w:tab w:val="left" w:pos="600"/>
        </w:tabs>
        <w:ind w:firstLine="569" w:firstLineChars="236"/>
        <w:rPr>
          <w:rFonts w:ascii="宋体" w:hAnsi="宋体"/>
          <w:color w:val="000000"/>
          <w:sz w:val="24"/>
        </w:rPr>
      </w:pPr>
      <w:r>
        <w:rPr>
          <w:rFonts w:hint="eastAsia" w:ascii="宋体" w:hAnsi="宋体" w:cs="宋体"/>
          <w:b/>
          <w:sz w:val="24"/>
        </w:rPr>
        <w:t>售价：</w:t>
      </w:r>
      <w:r>
        <w:rPr>
          <w:rFonts w:hint="eastAsia" w:ascii="宋体" w:hAnsi="宋体"/>
          <w:color w:val="000000"/>
          <w:sz w:val="24"/>
          <w:u w:val="single"/>
        </w:rPr>
        <w:t>500</w:t>
      </w:r>
      <w:r>
        <w:rPr>
          <w:rFonts w:hint="eastAsia" w:ascii="宋体" w:hAnsi="宋体"/>
          <w:color w:val="000000"/>
          <w:sz w:val="24"/>
        </w:rPr>
        <w:t>元人民币/包，采购文件售后不退。</w:t>
      </w:r>
    </w:p>
    <w:p>
      <w:pPr>
        <w:spacing w:before="240" w:beforeLines="100"/>
        <w:rPr>
          <w:rFonts w:ascii="宋体" w:hAnsi="宋体"/>
          <w:b/>
          <w:color w:val="000000"/>
          <w:sz w:val="28"/>
          <w:szCs w:val="28"/>
        </w:rPr>
      </w:pPr>
      <w:bookmarkStart w:id="1" w:name="_Toc28359082"/>
      <w:bookmarkStart w:id="2" w:name="_Toc28359005"/>
      <w:bookmarkStart w:id="3" w:name="_Toc35393793"/>
      <w:bookmarkStart w:id="4" w:name="_Toc35393624"/>
      <w:r>
        <w:rPr>
          <w:rFonts w:hint="eastAsia" w:ascii="宋体" w:hAnsi="宋体"/>
          <w:b/>
          <w:color w:val="000000"/>
          <w:sz w:val="28"/>
          <w:szCs w:val="28"/>
        </w:rPr>
        <w:t>四、提交响应文件</w:t>
      </w:r>
      <w:bookmarkEnd w:id="1"/>
      <w:bookmarkEnd w:id="2"/>
      <w:r>
        <w:rPr>
          <w:rFonts w:hint="eastAsia" w:ascii="宋体" w:hAnsi="宋体"/>
          <w:b/>
          <w:color w:val="000000"/>
          <w:sz w:val="28"/>
          <w:szCs w:val="28"/>
        </w:rPr>
        <w:t>截止时间、响应文件开启时间和地点</w:t>
      </w:r>
      <w:bookmarkEnd w:id="3"/>
      <w:bookmarkEnd w:id="4"/>
    </w:p>
    <w:p>
      <w:pPr>
        <w:ind w:firstLine="480" w:firstLineChars="200"/>
        <w:rPr>
          <w:rFonts w:ascii="宋体" w:hAnsi="宋体"/>
          <w:bCs/>
          <w:sz w:val="24"/>
          <w:u w:val="single"/>
        </w:rPr>
      </w:pPr>
      <w:r>
        <w:rPr>
          <w:rFonts w:hint="eastAsia" w:ascii="宋体" w:hAnsi="宋体"/>
          <w:bCs/>
          <w:sz w:val="24"/>
          <w:u w:val="single"/>
        </w:rPr>
        <w:t xml:space="preserve"> 2022年</w:t>
      </w:r>
      <w:r>
        <w:rPr>
          <w:rFonts w:hint="eastAsia" w:ascii="宋体" w:hAnsi="宋体"/>
          <w:bCs/>
          <w:sz w:val="24"/>
          <w:u w:val="single"/>
          <w:lang w:val="en-US" w:eastAsia="zh-CN"/>
        </w:rPr>
        <w:t>6</w:t>
      </w:r>
      <w:r>
        <w:rPr>
          <w:rFonts w:hint="eastAsia" w:ascii="宋体" w:hAnsi="宋体"/>
          <w:bCs/>
          <w:sz w:val="24"/>
          <w:u w:val="single"/>
        </w:rPr>
        <w:t xml:space="preserve"> 月</w:t>
      </w:r>
      <w:r>
        <w:rPr>
          <w:rFonts w:hint="eastAsia" w:ascii="宋体" w:hAnsi="宋体"/>
          <w:bCs/>
          <w:sz w:val="24"/>
          <w:u w:val="single"/>
          <w:lang w:val="en-US" w:eastAsia="zh-CN"/>
        </w:rPr>
        <w:t>10</w:t>
      </w:r>
      <w:r>
        <w:rPr>
          <w:rFonts w:hint="eastAsia" w:ascii="宋体" w:hAnsi="宋体"/>
          <w:bCs/>
          <w:sz w:val="24"/>
          <w:u w:val="single"/>
        </w:rPr>
        <w:t>日14点00分</w:t>
      </w:r>
      <w:r>
        <w:rPr>
          <w:rFonts w:hint="eastAsia" w:ascii="宋体" w:hAnsi="宋体"/>
          <w:bCs/>
          <w:sz w:val="24"/>
        </w:rPr>
        <w:t>（北京时间）</w:t>
      </w:r>
      <w:r>
        <w:rPr>
          <w:rFonts w:hint="eastAsia" w:ascii="宋体" w:hAnsi="宋体" w:cs="宋体"/>
          <w:iCs/>
          <w:sz w:val="24"/>
        </w:rPr>
        <w:t>，逾期收到或不符合规定的响应文件恕不接受。届时请供应商代表出席响应文件开启仪式，疫情期间接受邮寄响应文件，未参加开启仪式的供应商视同认可开启结果。</w:t>
      </w:r>
    </w:p>
    <w:p>
      <w:pPr>
        <w:ind w:firstLine="480" w:firstLineChars="200"/>
        <w:rPr>
          <w:rFonts w:ascii="宋体" w:hAnsi="宋体"/>
          <w:sz w:val="24"/>
        </w:rPr>
      </w:pPr>
      <w:r>
        <w:rPr>
          <w:rFonts w:hint="eastAsia" w:ascii="宋体" w:hAnsi="宋体"/>
          <w:sz w:val="24"/>
        </w:rPr>
        <w:t>地点：</w:t>
      </w:r>
      <w:r>
        <w:rPr>
          <w:rFonts w:hint="eastAsia" w:ascii="宋体" w:hAnsi="宋体"/>
          <w:sz w:val="24"/>
          <w:u w:val="single"/>
        </w:rPr>
        <w:t>北京市海淀区柏彦大厦东附楼第</w:t>
      </w:r>
      <w:r>
        <w:rPr>
          <w:rFonts w:hint="eastAsia" w:ascii="宋体" w:hAnsi="宋体"/>
          <w:sz w:val="24"/>
          <w:u w:val="single"/>
          <w:lang w:val="en-US" w:eastAsia="zh-CN"/>
        </w:rPr>
        <w:t>一</w:t>
      </w:r>
      <w:r>
        <w:rPr>
          <w:rFonts w:hint="eastAsia" w:ascii="宋体" w:hAnsi="宋体"/>
          <w:sz w:val="24"/>
          <w:u w:val="single"/>
        </w:rPr>
        <w:t>开标室。</w:t>
      </w:r>
      <w:r>
        <w:rPr>
          <w:rFonts w:hint="eastAsia" w:ascii="宋体" w:hAnsi="宋体"/>
          <w:sz w:val="24"/>
        </w:rPr>
        <w:t>若采购文件中无特殊要求，则响应</w:t>
      </w:r>
      <w:r>
        <w:rPr>
          <w:rFonts w:ascii="宋体" w:hAnsi="宋体"/>
          <w:sz w:val="24"/>
        </w:rPr>
        <w:t>文件请于</w:t>
      </w:r>
      <w:r>
        <w:rPr>
          <w:rFonts w:hint="eastAsia" w:ascii="宋体" w:hAnsi="宋体"/>
          <w:sz w:val="24"/>
        </w:rPr>
        <w:t>开启</w:t>
      </w:r>
      <w:r>
        <w:rPr>
          <w:rFonts w:ascii="宋体" w:hAnsi="宋体"/>
          <w:sz w:val="24"/>
        </w:rPr>
        <w:t>当日、</w:t>
      </w:r>
      <w:r>
        <w:rPr>
          <w:rFonts w:hint="eastAsia" w:ascii="宋体" w:hAnsi="宋体"/>
          <w:sz w:val="24"/>
        </w:rPr>
        <w:t>响应文件递交</w:t>
      </w:r>
      <w:r>
        <w:rPr>
          <w:rFonts w:ascii="宋体" w:hAnsi="宋体"/>
          <w:sz w:val="24"/>
        </w:rPr>
        <w:t>截止时间之前直接送达</w:t>
      </w:r>
      <w:r>
        <w:rPr>
          <w:rFonts w:hint="eastAsia" w:ascii="宋体" w:hAnsi="宋体"/>
          <w:sz w:val="24"/>
        </w:rPr>
        <w:t>开启</w:t>
      </w:r>
      <w:r>
        <w:rPr>
          <w:rFonts w:ascii="宋体" w:hAnsi="宋体"/>
          <w:sz w:val="24"/>
        </w:rPr>
        <w:t>地点。</w:t>
      </w:r>
    </w:p>
    <w:p>
      <w:pPr>
        <w:ind w:firstLine="480" w:firstLineChars="200"/>
        <w:rPr>
          <w:rFonts w:ascii="宋体" w:hAnsi="宋体"/>
          <w:color w:val="000000"/>
          <w:sz w:val="24"/>
        </w:rPr>
      </w:pPr>
    </w:p>
    <w:p>
      <w:pPr>
        <w:spacing w:before="240" w:beforeLines="100"/>
        <w:rPr>
          <w:rFonts w:ascii="宋体" w:hAnsi="宋体"/>
          <w:b/>
          <w:color w:val="000000"/>
          <w:sz w:val="28"/>
          <w:szCs w:val="28"/>
        </w:rPr>
      </w:pPr>
      <w:bookmarkStart w:id="5" w:name="_Toc28359084"/>
      <w:bookmarkStart w:id="6" w:name="_Toc35393625"/>
      <w:bookmarkStart w:id="7" w:name="_Toc28359007"/>
      <w:bookmarkStart w:id="8" w:name="_Toc35393794"/>
      <w:r>
        <w:rPr>
          <w:rFonts w:hint="eastAsia" w:ascii="宋体" w:hAnsi="宋体"/>
          <w:b/>
          <w:color w:val="000000"/>
          <w:sz w:val="28"/>
          <w:szCs w:val="28"/>
        </w:rPr>
        <w:t>五、公告期限</w:t>
      </w:r>
      <w:bookmarkEnd w:id="5"/>
      <w:bookmarkEnd w:id="6"/>
      <w:bookmarkEnd w:id="7"/>
      <w:bookmarkEnd w:id="8"/>
    </w:p>
    <w:p>
      <w:pPr>
        <w:ind w:firstLine="480" w:firstLineChars="200"/>
        <w:rPr>
          <w:rFonts w:ascii="宋体" w:hAnsi="宋体"/>
          <w:sz w:val="24"/>
        </w:rPr>
      </w:pPr>
      <w:r>
        <w:rPr>
          <w:rFonts w:hint="eastAsia" w:ascii="宋体" w:hAnsi="宋体"/>
          <w:sz w:val="24"/>
        </w:rPr>
        <w:t>自本公告发布之日起5个工作日。</w:t>
      </w:r>
    </w:p>
    <w:p>
      <w:pPr>
        <w:spacing w:before="240" w:beforeLines="100"/>
        <w:rPr>
          <w:rFonts w:ascii="宋体" w:hAnsi="宋体"/>
          <w:b/>
          <w:color w:val="000000"/>
          <w:sz w:val="28"/>
          <w:szCs w:val="28"/>
        </w:rPr>
      </w:pPr>
      <w:bookmarkStart w:id="9" w:name="_Toc35393626"/>
      <w:bookmarkStart w:id="10" w:name="_Toc35393795"/>
      <w:r>
        <w:rPr>
          <w:rFonts w:hint="eastAsia" w:ascii="宋体" w:hAnsi="宋体"/>
          <w:b/>
          <w:color w:val="000000"/>
          <w:sz w:val="28"/>
          <w:szCs w:val="28"/>
        </w:rPr>
        <w:t>六、其他补充事宜</w:t>
      </w:r>
      <w:bookmarkEnd w:id="9"/>
      <w:bookmarkEnd w:id="10"/>
    </w:p>
    <w:p>
      <w:pPr>
        <w:ind w:firstLine="480" w:firstLineChars="200"/>
        <w:rPr>
          <w:rFonts w:ascii="宋体" w:hAnsi="宋体"/>
          <w:sz w:val="24"/>
        </w:rPr>
      </w:pPr>
      <w:r>
        <w:rPr>
          <w:rFonts w:hint="eastAsia" w:ascii="宋体" w:hAnsi="宋体"/>
          <w:sz w:val="24"/>
        </w:rPr>
        <w:t>无</w:t>
      </w:r>
    </w:p>
    <w:p>
      <w:pPr>
        <w:spacing w:before="240" w:beforeLines="100"/>
        <w:rPr>
          <w:rFonts w:ascii="宋体" w:hAnsi="宋体"/>
          <w:b/>
          <w:color w:val="000000"/>
          <w:sz w:val="28"/>
          <w:szCs w:val="28"/>
        </w:rPr>
      </w:pPr>
      <w:bookmarkStart w:id="11" w:name="_Toc35393796"/>
      <w:bookmarkStart w:id="12" w:name="_Toc28359085"/>
      <w:bookmarkStart w:id="13" w:name="_Toc35393627"/>
      <w:bookmarkStart w:id="14" w:name="_Toc28359008"/>
      <w:r>
        <w:rPr>
          <w:rFonts w:hint="eastAsia" w:ascii="宋体" w:hAnsi="宋体"/>
          <w:b/>
          <w:color w:val="000000"/>
          <w:sz w:val="28"/>
          <w:szCs w:val="28"/>
        </w:rPr>
        <w:t>七、对本次采购提出询问，请按以下方式联系。</w:t>
      </w:r>
      <w:bookmarkEnd w:id="11"/>
      <w:bookmarkEnd w:id="12"/>
      <w:bookmarkEnd w:id="13"/>
      <w:bookmarkEnd w:id="14"/>
    </w:p>
    <w:p>
      <w:pPr>
        <w:ind w:firstLine="482" w:firstLineChars="200"/>
        <w:rPr>
          <w:rFonts w:ascii="宋体" w:hAnsi="宋体"/>
          <w:b/>
          <w:sz w:val="24"/>
        </w:rPr>
      </w:pPr>
      <w:r>
        <w:rPr>
          <w:rFonts w:hint="eastAsia" w:ascii="宋体" w:hAnsi="宋体"/>
          <w:b/>
          <w:sz w:val="24"/>
        </w:rPr>
        <w:t>1.采购人信息</w:t>
      </w:r>
    </w:p>
    <w:p>
      <w:pPr>
        <w:ind w:firstLine="480" w:firstLineChars="200"/>
        <w:rPr>
          <w:rFonts w:ascii="宋体" w:hAnsi="宋体"/>
          <w:sz w:val="24"/>
        </w:rPr>
      </w:pPr>
      <w:bookmarkStart w:id="15" w:name="_Toc28359086"/>
      <w:bookmarkStart w:id="16" w:name="_Toc28359009"/>
      <w:r>
        <w:rPr>
          <w:rFonts w:hint="eastAsia" w:ascii="宋体" w:hAnsi="宋体"/>
          <w:sz w:val="24"/>
        </w:rPr>
        <w:t>采购人名称：北京航空航天大学集成电路科学与工程学院</w:t>
      </w:r>
    </w:p>
    <w:p>
      <w:pPr>
        <w:ind w:firstLine="480" w:firstLineChars="200"/>
        <w:rPr>
          <w:rFonts w:ascii="宋体" w:hAnsi="宋体"/>
          <w:sz w:val="24"/>
        </w:rPr>
      </w:pPr>
      <w:r>
        <w:rPr>
          <w:rFonts w:hint="eastAsia" w:ascii="宋体" w:hAnsi="宋体"/>
          <w:sz w:val="24"/>
        </w:rPr>
        <w:t>地      址：北京市海淀区学院路37号</w:t>
      </w:r>
    </w:p>
    <w:p>
      <w:pPr>
        <w:ind w:firstLine="480" w:firstLineChars="200"/>
        <w:rPr>
          <w:rFonts w:ascii="宋体" w:hAnsi="宋体"/>
          <w:sz w:val="24"/>
        </w:rPr>
      </w:pPr>
      <w:r>
        <w:rPr>
          <w:rFonts w:hint="eastAsia" w:ascii="宋体" w:hAnsi="宋体"/>
          <w:sz w:val="24"/>
        </w:rPr>
        <w:t>联系方式：</w:t>
      </w:r>
      <w:r>
        <w:rPr>
          <w:rFonts w:hint="eastAsia" w:ascii="宋体" w:hAnsi="宋体"/>
          <w:sz w:val="24"/>
          <w:highlight w:val="none"/>
        </w:rPr>
        <w:t>彭老师 shouzhong.peng@buaa.edu.cn</w:t>
      </w:r>
    </w:p>
    <w:p>
      <w:pPr>
        <w:ind w:firstLine="480" w:firstLineChars="200"/>
        <w:rPr>
          <w:rFonts w:ascii="宋体" w:hAnsi="宋体"/>
          <w:sz w:val="24"/>
        </w:rPr>
      </w:pPr>
      <w:r>
        <w:rPr>
          <w:rFonts w:hint="eastAsia" w:ascii="宋体" w:hAnsi="宋体"/>
          <w:sz w:val="24"/>
        </w:rPr>
        <w:t>采购人业务监督联系人：陈老师、孙老师</w:t>
      </w:r>
    </w:p>
    <w:p>
      <w:pPr>
        <w:ind w:firstLine="480" w:firstLineChars="200"/>
        <w:rPr>
          <w:rFonts w:ascii="宋体" w:hAnsi="宋体"/>
          <w:sz w:val="24"/>
        </w:rPr>
      </w:pPr>
      <w:r>
        <w:rPr>
          <w:rFonts w:hint="eastAsia" w:ascii="宋体" w:hAnsi="宋体"/>
          <w:sz w:val="24"/>
        </w:rPr>
        <w:t>联系方式：010-82317861，010-82314680</w:t>
      </w:r>
    </w:p>
    <w:p>
      <w:pPr>
        <w:ind w:firstLine="482" w:firstLineChars="200"/>
        <w:rPr>
          <w:rFonts w:ascii="宋体" w:hAnsi="宋体"/>
          <w:b/>
          <w:sz w:val="24"/>
        </w:rPr>
      </w:pPr>
      <w:r>
        <w:rPr>
          <w:rFonts w:hint="eastAsia" w:ascii="宋体" w:hAnsi="宋体"/>
          <w:b/>
          <w:sz w:val="24"/>
        </w:rPr>
        <w:t>2.采购代理机构信息</w:t>
      </w:r>
      <w:bookmarkEnd w:id="15"/>
      <w:bookmarkEnd w:id="16"/>
    </w:p>
    <w:p>
      <w:pPr>
        <w:ind w:firstLine="480" w:firstLineChars="200"/>
        <w:rPr>
          <w:rFonts w:ascii="宋体" w:hAnsi="宋体"/>
          <w:sz w:val="24"/>
        </w:rPr>
      </w:pPr>
      <w:r>
        <w:rPr>
          <w:rFonts w:hint="eastAsia" w:ascii="宋体" w:hAnsi="宋体"/>
          <w:sz w:val="24"/>
        </w:rPr>
        <w:t>名 称：中贸国际工程招标（北京）有限公司</w:t>
      </w:r>
    </w:p>
    <w:p>
      <w:pPr>
        <w:ind w:firstLine="480" w:firstLineChars="200"/>
        <w:rPr>
          <w:rFonts w:ascii="宋体" w:hAnsi="宋体"/>
          <w:sz w:val="24"/>
        </w:rPr>
      </w:pPr>
      <w:r>
        <w:rPr>
          <w:rFonts w:hint="eastAsia" w:ascii="宋体" w:hAnsi="宋体"/>
          <w:sz w:val="24"/>
        </w:rPr>
        <w:t>地　址：北京市丰台区西四环南路35号中都科技大厦516室</w:t>
      </w:r>
    </w:p>
    <w:p>
      <w:pPr>
        <w:ind w:firstLine="480" w:firstLineChars="200"/>
        <w:rPr>
          <w:rFonts w:ascii="宋体" w:hAnsi="宋体"/>
          <w:sz w:val="24"/>
        </w:rPr>
      </w:pPr>
      <w:r>
        <w:rPr>
          <w:rFonts w:hint="eastAsia" w:ascii="宋体" w:hAnsi="宋体"/>
          <w:sz w:val="24"/>
        </w:rPr>
        <w:t>联系方式：</w:t>
      </w:r>
      <w:bookmarkStart w:id="17" w:name="_Toc28359010"/>
      <w:bookmarkStart w:id="18" w:name="_Toc28359087"/>
      <w:r>
        <w:rPr>
          <w:rFonts w:hint="eastAsia" w:ascii="宋体" w:hAnsi="宋体"/>
          <w:sz w:val="24"/>
        </w:rPr>
        <w:t>成凯、冯英山010-86203830、86203831</w:t>
      </w:r>
    </w:p>
    <w:p>
      <w:pPr>
        <w:ind w:firstLine="480" w:firstLineChars="200"/>
        <w:rPr>
          <w:rFonts w:ascii="宋体" w:hAnsi="宋体"/>
          <w:sz w:val="24"/>
        </w:rPr>
      </w:pPr>
      <w:r>
        <w:rPr>
          <w:rFonts w:hint="eastAsia" w:ascii="宋体" w:hAnsi="宋体"/>
          <w:sz w:val="24"/>
        </w:rPr>
        <w:t>电子邮件：</w:t>
      </w:r>
      <w:r>
        <w:fldChar w:fldCharType="begin"/>
      </w:r>
      <w:r>
        <w:instrText xml:space="preserve"> HYPERLINK "mailto:ckknight7@163.com" </w:instrText>
      </w:r>
      <w:r>
        <w:fldChar w:fldCharType="separate"/>
      </w:r>
      <w:r>
        <w:rPr>
          <w:rFonts w:hint="eastAsia"/>
        </w:rPr>
        <w:t>ckknight7@163.com</w:t>
      </w:r>
      <w:r>
        <w:rPr>
          <w:rFonts w:hint="eastAsia"/>
        </w:rPr>
        <w:fldChar w:fldCharType="end"/>
      </w:r>
    </w:p>
    <w:p>
      <w:pPr>
        <w:ind w:firstLine="482" w:firstLineChars="200"/>
        <w:rPr>
          <w:rFonts w:ascii="宋体" w:hAnsi="宋体"/>
          <w:b/>
          <w:sz w:val="24"/>
        </w:rPr>
      </w:pPr>
      <w:r>
        <w:rPr>
          <w:rFonts w:ascii="宋体" w:hAnsi="宋体"/>
          <w:b/>
          <w:sz w:val="24"/>
        </w:rPr>
        <w:t>账户信息：</w:t>
      </w:r>
    </w:p>
    <w:p>
      <w:pPr>
        <w:ind w:firstLine="480" w:firstLineChars="200"/>
        <w:rPr>
          <w:rFonts w:ascii="宋体" w:hAnsi="宋体"/>
          <w:sz w:val="24"/>
        </w:rPr>
      </w:pPr>
      <w:r>
        <w:rPr>
          <w:rFonts w:ascii="宋体" w:hAnsi="宋体"/>
          <w:sz w:val="24"/>
        </w:rPr>
        <w:t>开 户  名 称：中贸国际工程招标（北京）有限公司</w:t>
      </w:r>
    </w:p>
    <w:p>
      <w:pPr>
        <w:ind w:firstLine="480" w:firstLineChars="200"/>
        <w:rPr>
          <w:rFonts w:ascii="宋体" w:hAnsi="宋体"/>
          <w:sz w:val="24"/>
        </w:rPr>
      </w:pPr>
      <w:r>
        <w:rPr>
          <w:rFonts w:ascii="宋体" w:hAnsi="宋体"/>
          <w:sz w:val="24"/>
        </w:rPr>
        <w:t>开 户  银 行：中国建设银行股份有限公司北京五里店支行</w:t>
      </w:r>
    </w:p>
    <w:p>
      <w:pPr>
        <w:ind w:firstLine="480" w:firstLineChars="200"/>
        <w:rPr>
          <w:rFonts w:ascii="宋体" w:hAnsi="宋体"/>
          <w:sz w:val="24"/>
        </w:rPr>
      </w:pPr>
      <w:r>
        <w:rPr>
          <w:rFonts w:ascii="宋体" w:hAnsi="宋体"/>
          <w:sz w:val="24"/>
        </w:rPr>
        <w:t>账        号：11050110070900000156</w:t>
      </w:r>
    </w:p>
    <w:p>
      <w:pPr>
        <w:ind w:firstLine="482" w:firstLineChars="200"/>
        <w:rPr>
          <w:rFonts w:ascii="宋体" w:hAnsi="宋体"/>
          <w:b/>
          <w:sz w:val="24"/>
        </w:rPr>
      </w:pPr>
      <w:r>
        <w:rPr>
          <w:rFonts w:hint="eastAsia" w:ascii="宋体" w:hAnsi="宋体"/>
          <w:b/>
          <w:sz w:val="24"/>
        </w:rPr>
        <w:t>3.项目联系方式</w:t>
      </w:r>
      <w:bookmarkEnd w:id="17"/>
      <w:bookmarkEnd w:id="18"/>
    </w:p>
    <w:p>
      <w:pPr>
        <w:ind w:firstLine="480" w:firstLineChars="200"/>
        <w:rPr>
          <w:rFonts w:ascii="宋体" w:hAnsi="宋体"/>
          <w:sz w:val="24"/>
        </w:rPr>
      </w:pPr>
      <w:r>
        <w:rPr>
          <w:rFonts w:hint="eastAsia" w:ascii="宋体" w:hAnsi="宋体"/>
          <w:sz w:val="24"/>
        </w:rPr>
        <w:t>项目联系人：</w:t>
      </w:r>
      <w:r>
        <w:rPr>
          <w:rFonts w:hint="eastAsia"/>
          <w:bCs/>
          <w:sz w:val="24"/>
        </w:rPr>
        <w:t>成凯、</w:t>
      </w:r>
      <w:r>
        <w:rPr>
          <w:rFonts w:hint="eastAsia" w:ascii="宋体" w:hAnsi="宋体"/>
          <w:sz w:val="24"/>
        </w:rPr>
        <w:t>冯英山</w:t>
      </w:r>
    </w:p>
    <w:p>
      <w:pPr>
        <w:ind w:firstLine="480" w:firstLineChars="200"/>
        <w:rPr>
          <w:rFonts w:ascii="宋体" w:hAnsi="宋体"/>
          <w:color w:val="000000"/>
          <w:sz w:val="24"/>
        </w:rPr>
      </w:pPr>
      <w:r>
        <w:rPr>
          <w:rFonts w:hint="eastAsia" w:ascii="宋体" w:hAnsi="宋体"/>
          <w:sz w:val="24"/>
        </w:rPr>
        <w:t>电　话：010-86203830、86203831</w:t>
      </w:r>
    </w:p>
    <w:p>
      <w:pPr>
        <w:ind w:firstLine="5880" w:firstLineChars="2450"/>
        <w:jc w:val="center"/>
        <w:rPr>
          <w:rFonts w:ascii="黑体" w:eastAsia="黑体"/>
          <w:color w:val="000000"/>
          <w:sz w:val="32"/>
          <w:szCs w:val="32"/>
        </w:rPr>
      </w:pPr>
      <w:r>
        <w:rPr>
          <w:rFonts w:hint="eastAsia" w:ascii="宋体" w:hAnsi="宋体"/>
          <w:sz w:val="24"/>
        </w:rPr>
        <w:t>2022年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w:t>
      </w:r>
      <w:r>
        <w:rPr>
          <w:rFonts w:hint="eastAsia" w:ascii="宋体" w:hAnsi="宋体"/>
          <w:sz w:val="24"/>
        </w:rPr>
        <w:t>日</w:t>
      </w:r>
      <w:bookmarkEnd w:id="1840"/>
      <w:bookmarkStart w:id="19" w:name="_Toc150774783"/>
      <w:bookmarkStart w:id="20" w:name="_Toc353873938"/>
      <w:bookmarkStart w:id="21" w:name="_Toc195842950"/>
      <w:bookmarkStart w:id="22" w:name="_Toc512937850"/>
      <w:bookmarkStart w:id="23" w:name="_Toc305158854"/>
      <w:bookmarkStart w:id="24" w:name="_Toc305158928"/>
      <w:bookmarkStart w:id="25" w:name="_Toc127151777"/>
      <w:bookmarkStart w:id="26" w:name="_Toc264969275"/>
      <w:bookmarkStart w:id="27" w:name="_Toc127161488"/>
      <w:bookmarkStart w:id="28" w:name="_Toc265228423"/>
      <w:bookmarkStart w:id="29" w:name="_Toc226965856"/>
      <w:bookmarkStart w:id="30" w:name="_Toc353825548"/>
      <w:r>
        <w:rPr>
          <w:rFonts w:ascii="黑体" w:eastAsia="黑体"/>
          <w:color w:val="000000"/>
          <w:sz w:val="36"/>
          <w:szCs w:val="36"/>
        </w:rPr>
        <w:br w:type="page"/>
      </w:r>
      <w:bookmarkStart w:id="31" w:name="_Toc48926787"/>
      <w:r>
        <w:rPr>
          <w:rFonts w:hint="eastAsia" w:ascii="黑体" w:eastAsia="黑体"/>
          <w:color w:val="000000"/>
          <w:sz w:val="36"/>
          <w:szCs w:val="36"/>
        </w:rPr>
        <w:t>第二章   供应商须知</w:t>
      </w:r>
      <w:bookmarkEnd w:id="19"/>
      <w:bookmarkEnd w:id="20"/>
      <w:bookmarkEnd w:id="21"/>
      <w:bookmarkEnd w:id="22"/>
      <w:bookmarkEnd w:id="23"/>
      <w:bookmarkEnd w:id="24"/>
      <w:bookmarkEnd w:id="25"/>
      <w:bookmarkEnd w:id="26"/>
      <w:bookmarkEnd w:id="27"/>
      <w:bookmarkEnd w:id="28"/>
      <w:bookmarkEnd w:id="29"/>
      <w:bookmarkEnd w:id="30"/>
      <w:bookmarkEnd w:id="31"/>
    </w:p>
    <w:p>
      <w:pPr>
        <w:jc w:val="center"/>
        <w:rPr>
          <w:b/>
          <w:sz w:val="28"/>
          <w:szCs w:val="28"/>
        </w:rPr>
      </w:pPr>
      <w:r>
        <w:rPr>
          <w:rFonts w:hint="eastAsia"/>
          <w:b/>
          <w:sz w:val="28"/>
          <w:szCs w:val="28"/>
        </w:rPr>
        <w:t>供应商须知资料表</w:t>
      </w:r>
    </w:p>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本表是对供应商须知的具体补充和修改，如有矛盾，应以本资料表为准。</w:t>
      </w:r>
    </w:p>
    <w:tbl>
      <w:tblPr>
        <w:tblStyle w:val="45"/>
        <w:tblW w:w="87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9"/>
        <w:gridCol w:w="75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1209" w:type="dxa"/>
            <w:tcBorders>
              <w:top w:val="single" w:color="auto" w:sz="6" w:space="0"/>
              <w:left w:val="single" w:color="auto" w:sz="6" w:space="0"/>
              <w:bottom w:val="single" w:color="auto" w:sz="6" w:space="0"/>
              <w:right w:val="single" w:color="auto" w:sz="6" w:space="0"/>
            </w:tcBorders>
            <w:vAlign w:val="center"/>
          </w:tcPr>
          <w:p>
            <w:pPr>
              <w:jc w:val="center"/>
              <w:rPr>
                <w:rFonts w:ascii="Arial" w:hAnsi="Arial" w:cs="Arial"/>
                <w:b/>
                <w:bCs/>
                <w:color w:val="000000"/>
                <w:sz w:val="24"/>
              </w:rPr>
            </w:pPr>
            <w:r>
              <w:rPr>
                <w:rFonts w:ascii="Arial" w:hAnsi="Arial" w:cs="Arial"/>
                <w:color w:val="000000"/>
                <w:sz w:val="24"/>
              </w:rPr>
              <w:t>条款号</w:t>
            </w:r>
          </w:p>
        </w:tc>
        <w:tc>
          <w:tcPr>
            <w:tcW w:w="7553" w:type="dxa"/>
            <w:tcBorders>
              <w:top w:val="single" w:color="auto" w:sz="6" w:space="0"/>
              <w:left w:val="single" w:color="auto" w:sz="6" w:space="0"/>
              <w:bottom w:val="single" w:color="auto" w:sz="6" w:space="0"/>
              <w:right w:val="single" w:color="auto" w:sz="6" w:space="0"/>
            </w:tcBorders>
            <w:vAlign w:val="center"/>
          </w:tcPr>
          <w:p>
            <w:pPr>
              <w:jc w:val="center"/>
              <w:rPr>
                <w:rFonts w:ascii="Arial" w:hAnsi="Arial" w:cs="Arial"/>
                <w:b/>
                <w:bCs/>
                <w:color w:val="000000"/>
                <w:sz w:val="24"/>
              </w:rPr>
            </w:pPr>
            <w:r>
              <w:rPr>
                <w:rFonts w:ascii="Arial" w:hAnsi="Arial" w:cs="Arial"/>
                <w:b/>
                <w:bCs/>
                <w:color w:val="000000"/>
                <w:sz w:val="24"/>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1209" w:type="dxa"/>
            <w:tcBorders>
              <w:top w:val="single" w:color="auto" w:sz="6" w:space="0"/>
              <w:left w:val="single" w:color="auto" w:sz="6" w:space="0"/>
              <w:bottom w:val="single" w:color="auto" w:sz="6" w:space="0"/>
              <w:right w:val="single" w:color="auto" w:sz="6" w:space="0"/>
            </w:tcBorders>
            <w:vAlign w:val="center"/>
          </w:tcPr>
          <w:p>
            <w:pPr>
              <w:jc w:val="center"/>
              <w:rPr>
                <w:rFonts w:ascii="Arial Unicode MS" w:hAnsi="Arial Unicode MS" w:eastAsia="Arial Unicode MS" w:cs="Arial Unicode MS"/>
                <w:color w:val="000000"/>
                <w:sz w:val="24"/>
              </w:rPr>
            </w:pPr>
            <w:r>
              <w:rPr>
                <w:rFonts w:hint="eastAsia" w:ascii="Arial Unicode MS" w:hAnsi="Arial Unicode MS" w:eastAsia="Arial Unicode MS" w:cs="Arial Unicode MS"/>
                <w:color w:val="000000"/>
                <w:sz w:val="24"/>
              </w:rPr>
              <w:t>10.3</w:t>
            </w:r>
          </w:p>
        </w:tc>
        <w:tc>
          <w:tcPr>
            <w:tcW w:w="7553" w:type="dxa"/>
            <w:tcBorders>
              <w:top w:val="single" w:color="auto" w:sz="6" w:space="0"/>
              <w:left w:val="single" w:color="auto" w:sz="6" w:space="0"/>
              <w:bottom w:val="single" w:color="auto" w:sz="6" w:space="0"/>
              <w:right w:val="single" w:color="auto" w:sz="6" w:space="0"/>
            </w:tcBorders>
            <w:vAlign w:val="center"/>
          </w:tcPr>
          <w:p>
            <w:pPr>
              <w:rPr>
                <w:rFonts w:ascii="Arial" w:hAnsi="Arial" w:cs="Arial"/>
                <w:color w:val="000000"/>
                <w:sz w:val="24"/>
              </w:rPr>
            </w:pPr>
            <w:r>
              <w:rPr>
                <w:rFonts w:hint="eastAsia" w:hAnsi="宋体"/>
                <w:sz w:val="24"/>
              </w:rPr>
              <w:t>供应商的投标报价应包含为完成本采购文件规定的采购内容及采购范围并达到质量标准所需要的全部费用</w:t>
            </w:r>
            <w:r>
              <w:rPr>
                <w:rFonts w:hint="eastAsia"/>
                <w:sz w:val="24"/>
              </w:rPr>
              <w:t>，采购人不再另行支付任何费用</w:t>
            </w:r>
            <w:r>
              <w:rPr>
                <w:rFonts w:hint="eastAsia"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1209"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jc w:val="center"/>
              <w:rPr>
                <w:rFonts w:ascii="Arial Unicode MS" w:hAnsi="Arial Unicode MS" w:eastAsia="Arial Unicode MS" w:cs="Arial Unicode MS"/>
                <w:color w:val="000000"/>
                <w:sz w:val="24"/>
                <w:szCs w:val="24"/>
              </w:rPr>
            </w:pPr>
            <w:r>
              <w:rPr>
                <w:rFonts w:ascii="Arial Unicode MS" w:hAnsi="Arial Unicode MS" w:eastAsia="Arial Unicode MS" w:cs="Arial Unicode MS"/>
                <w:color w:val="000000"/>
                <w:sz w:val="24"/>
                <w:szCs w:val="24"/>
              </w:rPr>
              <w:t>11.1</w:t>
            </w:r>
          </w:p>
        </w:tc>
        <w:tc>
          <w:tcPr>
            <w:tcW w:w="7553"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rPr>
                <w:rFonts w:ascii="Arial" w:hAnsi="Arial" w:cs="Arial"/>
                <w:color w:val="000000"/>
                <w:sz w:val="24"/>
                <w:szCs w:val="24"/>
              </w:rPr>
            </w:pPr>
            <w:r>
              <w:rPr>
                <w:rFonts w:hint="eastAsia" w:ascii="Arial" w:hAnsi="Arial" w:cs="Arial"/>
                <w:color w:val="000000"/>
                <w:sz w:val="24"/>
                <w:szCs w:val="24"/>
              </w:rPr>
              <w:t>采购</w:t>
            </w:r>
            <w:r>
              <w:rPr>
                <w:rFonts w:ascii="Arial" w:hAnsi="Arial" w:cs="Arial"/>
                <w:color w:val="000000"/>
                <w:sz w:val="24"/>
                <w:szCs w:val="24"/>
              </w:rPr>
              <w:t>保证金：</w:t>
            </w:r>
          </w:p>
          <w:p>
            <w:pPr>
              <w:pStyle w:val="2"/>
              <w:adjustRightInd w:val="0"/>
              <w:snapToGrid w:val="0"/>
              <w:rPr>
                <w:rFonts w:ascii="Arial" w:hAnsi="Arial" w:cs="Arial"/>
                <w:sz w:val="24"/>
                <w:szCs w:val="24"/>
              </w:rPr>
            </w:pPr>
            <w:r>
              <w:rPr>
                <w:rFonts w:hint="eastAsia" w:ascii="Arial" w:hAnsi="Arial" w:cs="Arial"/>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1209" w:type="dxa"/>
            <w:tcBorders>
              <w:top w:val="single" w:color="auto" w:sz="4" w:space="0"/>
              <w:left w:val="single" w:color="auto" w:sz="6" w:space="0"/>
              <w:bottom w:val="single" w:color="auto" w:sz="6" w:space="0"/>
              <w:right w:val="single" w:color="auto" w:sz="6" w:space="0"/>
            </w:tcBorders>
            <w:vAlign w:val="center"/>
          </w:tcPr>
          <w:p>
            <w:pPr>
              <w:pStyle w:val="2"/>
              <w:adjustRightInd w:val="0"/>
              <w:snapToGrid w:val="0"/>
              <w:jc w:val="center"/>
              <w:rPr>
                <w:rFonts w:ascii="Arial Unicode MS" w:hAnsi="Arial Unicode MS" w:eastAsia="Arial Unicode MS" w:cs="Arial Unicode MS"/>
                <w:color w:val="000000"/>
                <w:sz w:val="24"/>
                <w:szCs w:val="24"/>
              </w:rPr>
            </w:pPr>
            <w:r>
              <w:rPr>
                <w:rFonts w:ascii="Arial Unicode MS" w:hAnsi="Arial Unicode MS" w:eastAsia="Arial Unicode MS" w:cs="Arial Unicode MS"/>
                <w:color w:val="000000"/>
                <w:sz w:val="24"/>
                <w:szCs w:val="24"/>
              </w:rPr>
              <w:t>12.1</w:t>
            </w:r>
          </w:p>
        </w:tc>
        <w:tc>
          <w:tcPr>
            <w:tcW w:w="7553" w:type="dxa"/>
            <w:tcBorders>
              <w:top w:val="single" w:color="auto" w:sz="4" w:space="0"/>
              <w:left w:val="single" w:color="auto" w:sz="6" w:space="0"/>
              <w:bottom w:val="single" w:color="auto" w:sz="6" w:space="0"/>
              <w:right w:val="single" w:color="auto" w:sz="6" w:space="0"/>
            </w:tcBorders>
            <w:vAlign w:val="center"/>
          </w:tcPr>
          <w:p>
            <w:pPr>
              <w:pStyle w:val="2"/>
              <w:adjustRightInd w:val="0"/>
              <w:snapToGrid w:val="0"/>
              <w:rPr>
                <w:rFonts w:ascii="Arial" w:hAnsi="Arial" w:cs="Arial"/>
                <w:color w:val="000000"/>
                <w:sz w:val="24"/>
                <w:szCs w:val="24"/>
              </w:rPr>
            </w:pPr>
            <w:r>
              <w:rPr>
                <w:rFonts w:hint="eastAsia" w:ascii="Arial" w:hAnsi="Arial" w:cs="Arial"/>
                <w:color w:val="000000"/>
                <w:sz w:val="24"/>
                <w:szCs w:val="24"/>
              </w:rPr>
              <w:t>响应</w:t>
            </w:r>
            <w:r>
              <w:rPr>
                <w:rFonts w:ascii="Arial" w:hAnsi="Arial" w:cs="Arial"/>
                <w:color w:val="000000"/>
                <w:sz w:val="24"/>
                <w:szCs w:val="24"/>
              </w:rPr>
              <w:t>有效期：</w:t>
            </w:r>
            <w:r>
              <w:rPr>
                <w:rFonts w:hint="eastAsia" w:hAnsi="宋体" w:cs="Arial"/>
                <w:sz w:val="24"/>
                <w:szCs w:val="24"/>
              </w:rPr>
              <w:t>90</w:t>
            </w:r>
            <w:r>
              <w:rPr>
                <w:rFonts w:hint="eastAsia" w:ascii="Arial" w:hAnsi="Arial" w:cs="Arial"/>
                <w:color w:val="000000"/>
                <w:sz w:val="24"/>
                <w:szCs w:val="24"/>
              </w:rPr>
              <w:t>日历</w:t>
            </w:r>
            <w:r>
              <w:rPr>
                <w:rFonts w:ascii="Arial" w:hAnsi="Arial" w:cs="Arial"/>
                <w:color w:val="000000"/>
                <w:sz w:val="24"/>
                <w:szCs w:val="24"/>
              </w:rPr>
              <w:t>天</w:t>
            </w:r>
            <w:r>
              <w:rPr>
                <w:rFonts w:hint="eastAsia" w:ascii="Arial" w:hAnsi="Arial" w:cs="Arial"/>
                <w:color w:val="000000"/>
                <w:sz w:val="24"/>
                <w:szCs w:val="24"/>
              </w:rPr>
              <w:t>（自响应文件开启之日起算）。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1209"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jc w:val="center"/>
              <w:rPr>
                <w:rFonts w:ascii="Arial Unicode MS" w:hAnsi="Arial Unicode MS" w:eastAsia="Arial Unicode MS" w:cs="Arial Unicode MS"/>
                <w:color w:val="000000"/>
                <w:sz w:val="24"/>
                <w:szCs w:val="24"/>
              </w:rPr>
            </w:pPr>
            <w:r>
              <w:rPr>
                <w:rFonts w:ascii="Arial Unicode MS" w:hAnsi="Arial Unicode MS" w:eastAsia="Arial Unicode MS" w:cs="Arial Unicode MS"/>
                <w:color w:val="000000"/>
                <w:sz w:val="24"/>
                <w:szCs w:val="24"/>
              </w:rPr>
              <w:t>13.1</w:t>
            </w:r>
          </w:p>
        </w:tc>
        <w:tc>
          <w:tcPr>
            <w:tcW w:w="7553"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rPr>
                <w:rFonts w:ascii="Arial" w:hAnsi="Arial" w:cs="Arial"/>
                <w:color w:val="000000"/>
                <w:sz w:val="24"/>
                <w:szCs w:val="24"/>
              </w:rPr>
            </w:pPr>
            <w:r>
              <w:rPr>
                <w:rFonts w:hint="eastAsia" w:ascii="Arial" w:hAnsi="Arial" w:cs="Arial"/>
                <w:color w:val="000000"/>
                <w:sz w:val="24"/>
                <w:szCs w:val="24"/>
              </w:rPr>
              <w:t>响应文件</w:t>
            </w:r>
            <w:r>
              <w:rPr>
                <w:rFonts w:ascii="Arial" w:hAnsi="Arial" w:cs="Arial"/>
                <w:color w:val="000000"/>
                <w:sz w:val="24"/>
                <w:szCs w:val="24"/>
              </w:rPr>
              <w:t>的份数：正本一份，副本</w:t>
            </w:r>
            <w:r>
              <w:rPr>
                <w:rFonts w:hint="eastAsia" w:ascii="Arial" w:hAnsi="Arial" w:cs="Arial"/>
                <w:color w:val="000000"/>
                <w:sz w:val="24"/>
                <w:szCs w:val="24"/>
              </w:rPr>
              <w:t>四</w:t>
            </w:r>
            <w:r>
              <w:rPr>
                <w:rFonts w:ascii="Arial" w:hAnsi="Arial" w:cs="Arial"/>
                <w:color w:val="000000"/>
                <w:sz w:val="24"/>
                <w:szCs w:val="24"/>
              </w:rPr>
              <w:t>份</w:t>
            </w:r>
            <w:r>
              <w:rPr>
                <w:rFonts w:hint="eastAsia" w:ascii="Arial" w:hAnsi="Arial" w:cs="Arial"/>
                <w:color w:val="000000"/>
                <w:sz w:val="24"/>
                <w:szCs w:val="24"/>
              </w:rPr>
              <w:t>，电子文档一份（U盘或光盘，包含投标文件Word文档）</w:t>
            </w:r>
            <w:r>
              <w:rPr>
                <w:rFonts w:ascii="Arial" w:hAnsi="Arial" w:cs="Arial"/>
                <w:color w:val="000000"/>
                <w:sz w:val="24"/>
                <w:szCs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1209"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jc w:val="center"/>
              <w:rPr>
                <w:rFonts w:ascii="Arial Unicode MS" w:hAnsi="Arial Unicode MS" w:eastAsia="Arial Unicode MS" w:cs="Arial Unicode MS"/>
                <w:color w:val="000000"/>
                <w:sz w:val="24"/>
                <w:szCs w:val="24"/>
              </w:rPr>
            </w:pPr>
            <w:r>
              <w:rPr>
                <w:rFonts w:hint="eastAsia" w:ascii="Arial Unicode MS" w:hAnsi="Arial Unicode MS" w:eastAsia="Arial Unicode MS" w:cs="Arial Unicode MS"/>
                <w:color w:val="000000"/>
                <w:sz w:val="24"/>
                <w:szCs w:val="24"/>
              </w:rPr>
              <w:t>22.1</w:t>
            </w:r>
          </w:p>
        </w:tc>
        <w:tc>
          <w:tcPr>
            <w:tcW w:w="7553"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rPr>
                <w:rFonts w:ascii="Arial" w:hAnsi="Arial" w:cs="Arial"/>
                <w:color w:val="000000"/>
                <w:sz w:val="24"/>
                <w:szCs w:val="24"/>
              </w:rPr>
            </w:pPr>
            <w:r>
              <w:rPr>
                <w:rFonts w:hint="eastAsia" w:ascii="Arial" w:hAnsi="Arial" w:cs="Arial"/>
                <w:color w:val="000000"/>
                <w:sz w:val="24"/>
                <w:szCs w:val="24"/>
              </w:rPr>
              <w:t>本项目是否含采购人专门面向中小企业采购的预留份额采购项目或采购包：</w:t>
            </w:r>
            <w:r>
              <w:rPr>
                <w:rFonts w:hint="eastAsia" w:hAnsi="宋体" w:cs="Arial"/>
                <w:color w:val="000000"/>
                <w:sz w:val="24"/>
                <w:szCs w:val="24"/>
              </w:rPr>
              <w:sym w:font="Wingdings 2" w:char="00A3"/>
            </w:r>
            <w:r>
              <w:rPr>
                <w:rFonts w:hint="eastAsia" w:ascii="Arial" w:hAnsi="Arial" w:cs="Arial"/>
                <w:color w:val="000000"/>
                <w:sz w:val="24"/>
                <w:szCs w:val="24"/>
              </w:rPr>
              <w:t xml:space="preserve">是   </w:t>
            </w:r>
            <w:r>
              <w:rPr>
                <w:rFonts w:hint="eastAsia" w:ascii="Arial" w:hAnsi="Arial" w:cs="Arial"/>
                <w:color w:val="000000"/>
                <w:sz w:val="24"/>
                <w:szCs w:val="24"/>
              </w:rPr>
              <w:sym w:font="Wingdings 2" w:char="0052"/>
            </w:r>
            <w:r>
              <w:rPr>
                <w:rFonts w:hint="eastAsia" w:ascii="Arial" w:hAnsi="Arial" w:cs="Arial"/>
                <w:color w:val="000000"/>
                <w:sz w:val="24"/>
                <w:szCs w:val="24"/>
              </w:rPr>
              <w:t>否 。如是，相关标的及预算金额：</w:t>
            </w:r>
            <w:r>
              <w:rPr>
                <w:rFonts w:hint="eastAsia" w:ascii="Arial" w:hAnsi="Arial" w:cs="Arial"/>
                <w:color w:val="000000"/>
                <w:sz w:val="24"/>
                <w:szCs w:val="24"/>
                <w:u w:val="single"/>
              </w:rPr>
              <w:t xml:space="preserve">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1209"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jc w:val="center"/>
              <w:rPr>
                <w:rFonts w:ascii="Arial Unicode MS" w:hAnsi="Arial Unicode MS" w:eastAsia="Arial Unicode MS" w:cs="Arial Unicode MS"/>
                <w:color w:val="000000"/>
                <w:sz w:val="24"/>
                <w:szCs w:val="24"/>
              </w:rPr>
            </w:pPr>
            <w:r>
              <w:rPr>
                <w:rFonts w:hint="eastAsia" w:ascii="Arial Unicode MS" w:hAnsi="Arial Unicode MS" w:eastAsia="Arial Unicode MS" w:cs="Arial Unicode MS"/>
                <w:color w:val="000000"/>
                <w:sz w:val="24"/>
                <w:szCs w:val="24"/>
              </w:rPr>
              <w:t>22.3</w:t>
            </w:r>
          </w:p>
        </w:tc>
        <w:tc>
          <w:tcPr>
            <w:tcW w:w="7553"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rPr>
                <w:rFonts w:ascii="Arial" w:hAnsi="Arial" w:cs="Arial"/>
                <w:color w:val="000000"/>
                <w:sz w:val="24"/>
                <w:szCs w:val="24"/>
              </w:rPr>
            </w:pPr>
            <w:r>
              <w:rPr>
                <w:rFonts w:hint="eastAsia" w:ascii="Arial" w:hAnsi="Arial" w:cs="Arial"/>
                <w:color w:val="000000"/>
                <w:sz w:val="24"/>
                <w:szCs w:val="24"/>
              </w:rPr>
              <w:t>本项目对中小企业在资金支付期限、预付款比例等方面的优惠措施为：</w:t>
            </w:r>
            <w:r>
              <w:rPr>
                <w:rFonts w:hint="eastAsia" w:ascii="Arial" w:hAnsi="Arial" w:cs="Arial"/>
                <w:color w:val="000000"/>
                <w:sz w:val="24"/>
                <w:szCs w:val="24"/>
                <w:u w:val="single"/>
              </w:rPr>
              <w:t xml:space="preserve">无 </w:t>
            </w:r>
            <w:r>
              <w:rPr>
                <w:rFonts w:hint="eastAsia" w:ascii="Arial" w:hAnsi="Arial" w:cs="Arial"/>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1209"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jc w:val="center"/>
              <w:rPr>
                <w:rFonts w:ascii="Arial Unicode MS" w:hAnsi="Arial Unicode MS" w:eastAsia="Arial Unicode MS" w:cs="Arial Unicode MS"/>
                <w:color w:val="000000"/>
                <w:sz w:val="24"/>
                <w:szCs w:val="24"/>
              </w:rPr>
            </w:pPr>
            <w:r>
              <w:rPr>
                <w:rFonts w:hint="eastAsia" w:ascii="Arial Unicode MS" w:hAnsi="Arial Unicode MS" w:eastAsia="Arial Unicode MS" w:cs="Arial Unicode MS"/>
                <w:color w:val="000000"/>
                <w:sz w:val="24"/>
                <w:szCs w:val="24"/>
              </w:rPr>
              <w:t>22.4</w:t>
            </w:r>
          </w:p>
        </w:tc>
        <w:tc>
          <w:tcPr>
            <w:tcW w:w="7553"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rPr>
                <w:rFonts w:ascii="Arial" w:hAnsi="Arial" w:cs="Arial"/>
                <w:color w:val="000000"/>
                <w:sz w:val="24"/>
                <w:szCs w:val="24"/>
              </w:rPr>
            </w:pPr>
            <w:r>
              <w:rPr>
                <w:rFonts w:hint="eastAsia" w:ascii="Arial" w:hAnsi="Arial" w:cs="Arial"/>
                <w:color w:val="000000"/>
                <w:sz w:val="24"/>
                <w:szCs w:val="24"/>
              </w:rPr>
              <w:t>本项目采购标的对应的中小企业划分标准所属行业详为：</w:t>
            </w:r>
            <w:r>
              <w:rPr>
                <w:rFonts w:hint="eastAsia" w:ascii="Arial" w:hAnsi="Arial" w:cs="Arial"/>
                <w:color w:val="000000"/>
                <w:sz w:val="24"/>
                <w:szCs w:val="24"/>
                <w:u w:val="single"/>
              </w:rPr>
              <w:t>工业</w:t>
            </w:r>
            <w:r>
              <w:rPr>
                <w:rFonts w:hint="eastAsia" w:ascii="Arial" w:hAnsi="Arial" w:cs="Arial"/>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1209"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jc w:val="center"/>
              <w:rPr>
                <w:rFonts w:ascii="Arial Unicode MS" w:hAnsi="Arial Unicode MS" w:eastAsia="Arial Unicode MS" w:cs="Arial Unicode MS"/>
                <w:color w:val="000000"/>
                <w:sz w:val="24"/>
                <w:szCs w:val="24"/>
              </w:rPr>
            </w:pPr>
            <w:r>
              <w:rPr>
                <w:rFonts w:hint="eastAsia" w:ascii="Arial Unicode MS" w:hAnsi="Arial Unicode MS" w:eastAsia="Arial Unicode MS" w:cs="Arial Unicode MS"/>
                <w:color w:val="000000"/>
                <w:sz w:val="24"/>
                <w:szCs w:val="24"/>
              </w:rPr>
              <w:t>24.1</w:t>
            </w:r>
          </w:p>
        </w:tc>
        <w:tc>
          <w:tcPr>
            <w:tcW w:w="7553"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rPr>
                <w:rFonts w:ascii="Arial" w:hAnsi="Arial" w:cs="Arial"/>
                <w:color w:val="000000"/>
                <w:sz w:val="24"/>
                <w:szCs w:val="24"/>
              </w:rPr>
            </w:pPr>
            <w:r>
              <w:rPr>
                <w:rFonts w:hint="eastAsia" w:hAnsi="宋体"/>
                <w:sz w:val="24"/>
              </w:rPr>
              <w:t>成交供应商：按评审后得分由高到低顺序排列。得分相同的，按评审价由低到高顺序排列，得分与评审价均相同的，按技术部分得分高低排列。排名最高的前三名供应商依次为该包的成交候选人。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1209"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jc w:val="center"/>
              <w:rPr>
                <w:rFonts w:ascii="Arial Unicode MS" w:hAnsi="Arial Unicode MS" w:eastAsia="Arial Unicode MS" w:cs="Arial Unicode MS"/>
                <w:color w:val="000000"/>
                <w:sz w:val="24"/>
                <w:szCs w:val="24"/>
              </w:rPr>
            </w:pPr>
            <w:r>
              <w:rPr>
                <w:rFonts w:hint="eastAsia" w:ascii="Arial Unicode MS" w:hAnsi="Arial Unicode MS" w:eastAsia="Arial Unicode MS" w:cs="Arial Unicode MS"/>
                <w:color w:val="000000"/>
                <w:sz w:val="24"/>
                <w:szCs w:val="24"/>
              </w:rPr>
              <w:t>25.1</w:t>
            </w:r>
          </w:p>
        </w:tc>
        <w:tc>
          <w:tcPr>
            <w:tcW w:w="7553"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rPr>
                <w:rFonts w:hAnsi="宋体"/>
                <w:sz w:val="24"/>
              </w:rPr>
            </w:pPr>
            <w:r>
              <w:rPr>
                <w:rFonts w:hint="eastAsia" w:hAnsi="宋体"/>
                <w:sz w:val="24"/>
              </w:rPr>
              <w:t>采购人将按评审委员会推荐的成交供应商顺序确定一名成交人。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 w:hRule="atLeast"/>
          <w:jc w:val="center"/>
        </w:trPr>
        <w:tc>
          <w:tcPr>
            <w:tcW w:w="1209"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jc w:val="center"/>
              <w:rPr>
                <w:rFonts w:ascii="Arial Unicode MS" w:hAnsi="Arial Unicode MS" w:eastAsia="Arial Unicode MS" w:cs="Arial Unicode MS"/>
                <w:color w:val="000000"/>
                <w:sz w:val="24"/>
                <w:szCs w:val="24"/>
              </w:rPr>
            </w:pPr>
            <w:r>
              <w:rPr>
                <w:rFonts w:hint="eastAsia" w:ascii="Arial Unicode MS" w:hAnsi="Arial Unicode MS" w:eastAsia="Arial Unicode MS" w:cs="Arial Unicode MS"/>
                <w:color w:val="000000"/>
                <w:sz w:val="24"/>
                <w:szCs w:val="24"/>
              </w:rPr>
              <w:t>30.1</w:t>
            </w:r>
          </w:p>
        </w:tc>
        <w:tc>
          <w:tcPr>
            <w:tcW w:w="7553" w:type="dxa"/>
            <w:tcBorders>
              <w:top w:val="single" w:color="auto" w:sz="6" w:space="0"/>
              <w:left w:val="single" w:color="auto" w:sz="6" w:space="0"/>
              <w:bottom w:val="single" w:color="auto" w:sz="6" w:space="0"/>
              <w:right w:val="single" w:color="auto" w:sz="6" w:space="0"/>
            </w:tcBorders>
            <w:vAlign w:val="center"/>
          </w:tcPr>
          <w:p>
            <w:pPr>
              <w:pStyle w:val="2"/>
              <w:adjustRightInd w:val="0"/>
              <w:snapToGrid w:val="0"/>
              <w:rPr>
                <w:rFonts w:ascii="Arial" w:hAnsi="Arial" w:cs="Arial"/>
                <w:color w:val="000000"/>
                <w:sz w:val="24"/>
                <w:szCs w:val="24"/>
              </w:rPr>
            </w:pPr>
            <w:r>
              <w:rPr>
                <w:rFonts w:hint="eastAsia" w:ascii="Arial" w:hAnsi="Arial" w:cs="Arial"/>
                <w:color w:val="000000"/>
                <w:sz w:val="24"/>
                <w:szCs w:val="24"/>
              </w:rPr>
              <w:t>履约保证金：无</w:t>
            </w:r>
          </w:p>
        </w:tc>
      </w:tr>
    </w:tbl>
    <w:p>
      <w:pPr>
        <w:tabs>
          <w:tab w:val="left" w:pos="5580"/>
        </w:tabs>
        <w:adjustRightInd w:val="0"/>
        <w:jc w:val="distribute"/>
        <w:rPr>
          <w:rFonts w:ascii="宋体" w:hAnsi="宋体"/>
          <w:color w:val="000000"/>
          <w:sz w:val="24"/>
        </w:rPr>
        <w:sectPr>
          <w:pgSz w:w="11907" w:h="16840"/>
          <w:pgMar w:top="1758" w:right="1701" w:bottom="1588" w:left="1259" w:header="851" w:footer="851" w:gutter="0"/>
          <w:pgNumType w:start="1"/>
          <w:cols w:space="720" w:num="1"/>
          <w:titlePg/>
          <w:docGrid w:linePitch="462" w:charSpace="0"/>
        </w:sectPr>
      </w:pPr>
    </w:p>
    <w:p>
      <w:pPr>
        <w:jc w:val="center"/>
        <w:rPr>
          <w:b/>
          <w:sz w:val="28"/>
          <w:szCs w:val="28"/>
        </w:rPr>
      </w:pPr>
      <w:bookmarkStart w:id="32" w:name="_Toc150774722"/>
      <w:bookmarkStart w:id="33" w:name="_Toc265228355"/>
      <w:bookmarkStart w:id="34" w:name="_Toc142311019"/>
      <w:bookmarkStart w:id="35" w:name="_Toc353873932"/>
      <w:bookmarkStart w:id="36" w:name="_Toc353825542"/>
      <w:bookmarkStart w:id="37" w:name="_Toc127151517"/>
      <w:bookmarkStart w:id="38" w:name="_Toc305158859"/>
      <w:bookmarkStart w:id="39" w:name="_Toc150480755"/>
      <w:bookmarkStart w:id="40" w:name="_Toc195842882"/>
      <w:bookmarkStart w:id="41" w:name="_Toc226965790"/>
      <w:bookmarkStart w:id="42" w:name="_Toc305158785"/>
      <w:bookmarkStart w:id="43" w:name="_Toc226337213"/>
      <w:bookmarkStart w:id="44" w:name="_Toc264969207"/>
      <w:bookmarkStart w:id="45" w:name="_Toc353873662"/>
      <w:r>
        <w:rPr>
          <w:rFonts w:hint="eastAsia"/>
          <w:b/>
          <w:sz w:val="28"/>
          <w:szCs w:val="28"/>
        </w:rPr>
        <w:t>供应商须知</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4"/>
        <w:tabs>
          <w:tab w:val="center" w:pos="4592"/>
          <w:tab w:val="left" w:pos="7860"/>
        </w:tabs>
        <w:spacing w:before="0" w:line="360" w:lineRule="auto"/>
        <w:jc w:val="left"/>
        <w:rPr>
          <w:rFonts w:ascii="宋体" w:hAnsi="宋体" w:eastAsia="宋体"/>
          <w:color w:val="000000"/>
          <w:sz w:val="28"/>
        </w:rPr>
      </w:pPr>
      <w:bookmarkStart w:id="46" w:name="_Toc520356143"/>
      <w:bookmarkStart w:id="47" w:name="_Toc127151518"/>
      <w:r>
        <w:rPr>
          <w:rFonts w:ascii="宋体" w:hAnsi="宋体" w:eastAsia="宋体"/>
          <w:color w:val="000000"/>
          <w:sz w:val="28"/>
        </w:rPr>
        <w:tab/>
      </w:r>
      <w:bookmarkStart w:id="48" w:name="_Toc265228356"/>
      <w:bookmarkStart w:id="49" w:name="_Toc150774723"/>
      <w:bookmarkStart w:id="50" w:name="_Toc226309762"/>
      <w:bookmarkStart w:id="51" w:name="_Toc150480756"/>
      <w:bookmarkStart w:id="52" w:name="_Toc226965708"/>
      <w:bookmarkStart w:id="53" w:name="_Toc226965791"/>
      <w:bookmarkStart w:id="54" w:name="_Toc150774618"/>
      <w:bookmarkStart w:id="55" w:name="_Toc226337214"/>
      <w:bookmarkStart w:id="56" w:name="_Toc150509269"/>
      <w:bookmarkStart w:id="57" w:name="_Toc151193616"/>
      <w:bookmarkStart w:id="58" w:name="_Toc151193760"/>
      <w:bookmarkStart w:id="59" w:name="_Toc142311020"/>
      <w:bookmarkStart w:id="60" w:name="_Toc151193832"/>
      <w:bookmarkStart w:id="61" w:name="_Toc305158786"/>
      <w:bookmarkStart w:id="62" w:name="_Toc195842883"/>
      <w:bookmarkStart w:id="63" w:name="_Toc151190145"/>
      <w:bookmarkStart w:id="64" w:name="_Toc151193906"/>
      <w:bookmarkStart w:id="65" w:name="_Toc151193688"/>
      <w:bookmarkStart w:id="66" w:name="_Toc264969208"/>
      <w:bookmarkStart w:id="67" w:name="_Toc305158860"/>
      <w:r>
        <w:rPr>
          <w:rFonts w:hint="eastAsia" w:ascii="宋体" w:hAnsi="宋体" w:eastAsia="宋体"/>
          <w:color w:val="000000"/>
          <w:sz w:val="28"/>
        </w:rPr>
        <w:t>一   说  明</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ascii="宋体" w:hAnsi="宋体" w:eastAsia="宋体"/>
          <w:color w:val="000000"/>
          <w:sz w:val="28"/>
        </w:rPr>
        <w:tab/>
      </w:r>
    </w:p>
    <w:p>
      <w:pPr>
        <w:numPr>
          <w:ilvl w:val="0"/>
          <w:numId w:val="3"/>
        </w:numPr>
        <w:tabs>
          <w:tab w:val="left" w:pos="360"/>
          <w:tab w:val="clear" w:pos="900"/>
        </w:tabs>
        <w:snapToGrid w:val="0"/>
        <w:ind w:left="357" w:hanging="357"/>
        <w:outlineLvl w:val="1"/>
        <w:rPr>
          <w:rFonts w:eastAsia="黑体"/>
          <w:color w:val="000000"/>
          <w:sz w:val="24"/>
        </w:rPr>
      </w:pPr>
      <w:bookmarkStart w:id="68" w:name="_Toc264969209"/>
      <w:bookmarkStart w:id="69" w:name="_Toc305158861"/>
      <w:bookmarkStart w:id="70" w:name="_Toc305158787"/>
      <w:bookmarkStart w:id="71" w:name="_Toc265228357"/>
      <w:bookmarkStart w:id="72" w:name="_Toc226337215"/>
      <w:bookmarkStart w:id="73" w:name="_Toc151190146"/>
      <w:bookmarkStart w:id="74" w:name="_Toc164229360"/>
      <w:bookmarkStart w:id="75" w:name="_Toc142311021"/>
      <w:bookmarkStart w:id="76" w:name="_Toc164351613"/>
      <w:bookmarkStart w:id="77" w:name="_Toc164229214"/>
      <w:bookmarkStart w:id="78" w:name="_Toc226965792"/>
      <w:bookmarkStart w:id="79" w:name="_Toc127161433"/>
      <w:bookmarkStart w:id="80" w:name="_Toc150480757"/>
      <w:bookmarkStart w:id="81" w:name="_Toc151193761"/>
      <w:bookmarkStart w:id="82" w:name="_Toc127151519"/>
      <w:bookmarkStart w:id="83" w:name="_Toc520356144"/>
      <w:bookmarkStart w:id="84" w:name="_Toc226309763"/>
      <w:bookmarkStart w:id="85" w:name="_Toc150509270"/>
      <w:bookmarkStart w:id="86" w:name="_Toc226965709"/>
      <w:bookmarkStart w:id="87" w:name="_Toc151193617"/>
      <w:bookmarkStart w:id="88" w:name="_Toc150774724"/>
      <w:bookmarkStart w:id="89" w:name="_Toc164608788"/>
      <w:bookmarkStart w:id="90" w:name="_Toc164608633"/>
      <w:bookmarkStart w:id="91" w:name="_Toc151193907"/>
      <w:bookmarkStart w:id="92" w:name="_Toc127151720"/>
      <w:bookmarkStart w:id="93" w:name="_Toc195842884"/>
      <w:bookmarkStart w:id="94" w:name="_Toc151193689"/>
      <w:bookmarkStart w:id="95" w:name="_Toc150774619"/>
      <w:bookmarkStart w:id="96" w:name="_Toc151193833"/>
      <w:bookmarkStart w:id="97" w:name="_Toc149720812"/>
      <w:r>
        <w:rPr>
          <w:rFonts w:eastAsia="黑体"/>
          <w:color w:val="000000"/>
          <w:sz w:val="24"/>
        </w:rPr>
        <w:t>采购单位及合格的</w:t>
      </w:r>
      <w:bookmarkEnd w:id="68"/>
      <w:bookmarkEnd w:id="69"/>
      <w:bookmarkEnd w:id="70"/>
      <w:bookmarkEnd w:id="71"/>
      <w:r>
        <w:rPr>
          <w:rFonts w:hint="eastAsia" w:eastAsia="黑体"/>
          <w:color w:val="000000"/>
          <w:sz w:val="24"/>
        </w:rPr>
        <w:t xml:space="preserve">供应商 </w:t>
      </w:r>
    </w:p>
    <w:p>
      <w:pPr>
        <w:numPr>
          <w:ilvl w:val="1"/>
          <w:numId w:val="3"/>
        </w:numPr>
        <w:tabs>
          <w:tab w:val="left" w:pos="1080"/>
        </w:tabs>
        <w:snapToGrid w:val="0"/>
        <w:ind w:left="1080" w:hanging="720"/>
        <w:rPr>
          <w:color w:val="000000"/>
          <w:sz w:val="24"/>
        </w:rPr>
      </w:pPr>
      <w:r>
        <w:rPr>
          <w:color w:val="000000"/>
          <w:sz w:val="24"/>
        </w:rPr>
        <w:t>采购单位：系指采购人及其委托的采购代理机构。</w:t>
      </w:r>
      <w:r>
        <w:rPr>
          <w:rFonts w:hint="eastAsia"/>
          <w:color w:val="000000"/>
          <w:sz w:val="24"/>
        </w:rPr>
        <w:t>“采购人”：详见采购公告。采购文件中所称“采购人”、“用户方”、“甲方”、“买方”等亦是指采购人，以及享有采购人权利、承担采购人义务的相关单位及其代表。</w:t>
      </w:r>
    </w:p>
    <w:p>
      <w:pPr>
        <w:numPr>
          <w:ilvl w:val="1"/>
          <w:numId w:val="3"/>
        </w:numPr>
        <w:tabs>
          <w:tab w:val="left" w:pos="1080"/>
        </w:tabs>
        <w:snapToGrid w:val="0"/>
        <w:ind w:left="1080" w:hanging="720"/>
        <w:rPr>
          <w:color w:val="000000"/>
          <w:sz w:val="24"/>
        </w:rPr>
      </w:pPr>
      <w:r>
        <w:rPr>
          <w:rFonts w:hint="eastAsia"/>
          <w:color w:val="000000"/>
          <w:sz w:val="24"/>
        </w:rPr>
        <w:t>供应商：系指响应本次采购、参加本次竞争的法人或者其他组织。采购文件中所称 “响应人”、“成交人”、“集成商”、“投标供应商”、“乙方”、“卖方”亦是指供应商。</w:t>
      </w:r>
    </w:p>
    <w:p>
      <w:pPr>
        <w:numPr>
          <w:ilvl w:val="1"/>
          <w:numId w:val="3"/>
        </w:numPr>
        <w:tabs>
          <w:tab w:val="left" w:pos="1080"/>
        </w:tabs>
        <w:snapToGrid w:val="0"/>
        <w:ind w:left="1080" w:hanging="720"/>
        <w:rPr>
          <w:color w:val="000000"/>
          <w:sz w:val="24"/>
        </w:rPr>
      </w:pPr>
      <w:r>
        <w:rPr>
          <w:color w:val="000000"/>
          <w:sz w:val="24"/>
        </w:rPr>
        <w:t>满足以下</w:t>
      </w:r>
      <w:r>
        <w:rPr>
          <w:rFonts w:hint="eastAsia"/>
          <w:color w:val="000000"/>
          <w:sz w:val="24"/>
        </w:rPr>
        <w:t>条件</w:t>
      </w:r>
      <w:r>
        <w:rPr>
          <w:color w:val="000000"/>
          <w:sz w:val="24"/>
        </w:rPr>
        <w:t>的</w:t>
      </w:r>
      <w:r>
        <w:rPr>
          <w:rFonts w:hint="eastAsia"/>
          <w:color w:val="000000"/>
          <w:sz w:val="24"/>
        </w:rPr>
        <w:t>供应商</w:t>
      </w:r>
      <w:r>
        <w:rPr>
          <w:color w:val="000000"/>
          <w:sz w:val="24"/>
        </w:rPr>
        <w:t>是合格的</w:t>
      </w:r>
      <w:r>
        <w:rPr>
          <w:rFonts w:hint="eastAsia"/>
          <w:color w:val="000000"/>
          <w:sz w:val="24"/>
        </w:rPr>
        <w:t>供应商</w:t>
      </w:r>
      <w:r>
        <w:rPr>
          <w:color w:val="000000"/>
          <w:sz w:val="24"/>
        </w:rPr>
        <w:t xml:space="preserve">： </w:t>
      </w:r>
    </w:p>
    <w:p>
      <w:pPr>
        <w:numPr>
          <w:ilvl w:val="2"/>
          <w:numId w:val="3"/>
        </w:numPr>
        <w:snapToGrid w:val="0"/>
        <w:ind w:left="1979" w:leftChars="514" w:hangingChars="375"/>
        <w:rPr>
          <w:color w:val="000000"/>
          <w:sz w:val="24"/>
        </w:rPr>
      </w:pPr>
      <w:r>
        <w:rPr>
          <w:rFonts w:hint="eastAsia"/>
          <w:color w:val="000000"/>
          <w:sz w:val="24"/>
        </w:rPr>
        <w:t>符合《采购公告》“供应商资格要求”</w:t>
      </w:r>
      <w:r>
        <w:rPr>
          <w:color w:val="000000"/>
          <w:sz w:val="24"/>
        </w:rPr>
        <w:t>。</w:t>
      </w:r>
    </w:p>
    <w:p>
      <w:pPr>
        <w:numPr>
          <w:ilvl w:val="2"/>
          <w:numId w:val="3"/>
        </w:numPr>
        <w:snapToGrid w:val="0"/>
        <w:ind w:left="1979" w:leftChars="514" w:hangingChars="375"/>
        <w:rPr>
          <w:color w:val="000000"/>
          <w:sz w:val="24"/>
        </w:rPr>
      </w:pPr>
      <w:r>
        <w:rPr>
          <w:rFonts w:hint="eastAsia"/>
          <w:color w:val="000000"/>
          <w:sz w:val="24"/>
        </w:rPr>
        <w:t>单位负责人为同一人或者存在直接控股、管理关系的不同供应商，不得参加同一合同项下的政府采购活动。</w:t>
      </w:r>
    </w:p>
    <w:p>
      <w:pPr>
        <w:numPr>
          <w:ilvl w:val="2"/>
          <w:numId w:val="3"/>
        </w:numPr>
        <w:snapToGrid w:val="0"/>
        <w:ind w:left="1979" w:leftChars="514" w:hangingChars="375"/>
        <w:rPr>
          <w:color w:val="000000"/>
          <w:sz w:val="24"/>
        </w:rPr>
      </w:pPr>
      <w:r>
        <w:rPr>
          <w:color w:val="000000"/>
          <w:sz w:val="24"/>
        </w:rPr>
        <w:t>除单一来源采购项目外，</w:t>
      </w:r>
      <w:r>
        <w:rPr>
          <w:rFonts w:hint="eastAsia"/>
          <w:color w:val="000000"/>
          <w:sz w:val="24"/>
        </w:rPr>
        <w:t>为采购项目提供整体设计、规范编制或者项目管理、监理、检测等服务的供应商，不得再参加该采购项目的其他采购活动。</w:t>
      </w:r>
    </w:p>
    <w:p>
      <w:pPr>
        <w:numPr>
          <w:ilvl w:val="2"/>
          <w:numId w:val="3"/>
        </w:numPr>
        <w:snapToGrid w:val="0"/>
        <w:ind w:left="1979" w:leftChars="514" w:hangingChars="375"/>
        <w:rPr>
          <w:color w:val="000000"/>
          <w:sz w:val="24"/>
        </w:rPr>
      </w:pPr>
      <w:r>
        <w:rPr>
          <w:rFonts w:hint="eastAsia" w:ascii="宋体" w:hAnsi="宋体" w:cs="宋体"/>
          <w:kern w:val="0"/>
          <w:sz w:val="24"/>
          <w:szCs w:val="21"/>
        </w:rPr>
        <w:t>响应</w:t>
      </w:r>
      <w:r>
        <w:rPr>
          <w:rFonts w:ascii="宋体" w:hAnsi="宋体" w:cs="宋体"/>
          <w:kern w:val="0"/>
          <w:sz w:val="24"/>
          <w:szCs w:val="21"/>
        </w:rPr>
        <w:t>产品应符合国家有关部门规定的相应技术、节能、安全和环保标准；国家有关部门对</w:t>
      </w:r>
      <w:r>
        <w:rPr>
          <w:rFonts w:hint="eastAsia" w:ascii="宋体" w:hAnsi="宋体" w:cs="宋体"/>
          <w:kern w:val="0"/>
          <w:sz w:val="24"/>
          <w:szCs w:val="21"/>
        </w:rPr>
        <w:t>供应商</w:t>
      </w:r>
      <w:r>
        <w:rPr>
          <w:rFonts w:ascii="宋体" w:hAnsi="宋体" w:cs="宋体"/>
          <w:kern w:val="0"/>
          <w:sz w:val="24"/>
          <w:szCs w:val="21"/>
        </w:rPr>
        <w:t>的投标产品有强制性规定或要求的</w:t>
      </w:r>
      <w:r>
        <w:rPr>
          <w:rFonts w:hint="eastAsia" w:ascii="宋体" w:hAnsi="宋体" w:cs="宋体"/>
          <w:kern w:val="0"/>
          <w:sz w:val="24"/>
          <w:szCs w:val="21"/>
        </w:rPr>
        <w:t>（如安全、节能等）</w:t>
      </w:r>
      <w:r>
        <w:rPr>
          <w:rFonts w:ascii="宋体" w:hAnsi="宋体" w:cs="宋体"/>
          <w:kern w:val="0"/>
          <w:sz w:val="24"/>
          <w:szCs w:val="21"/>
        </w:rPr>
        <w:t>，</w:t>
      </w:r>
      <w:r>
        <w:rPr>
          <w:rFonts w:hint="eastAsia" w:ascii="宋体" w:hAnsi="宋体" w:cs="宋体"/>
          <w:kern w:val="0"/>
          <w:sz w:val="24"/>
          <w:szCs w:val="21"/>
        </w:rPr>
        <w:t>供应商</w:t>
      </w:r>
      <w:r>
        <w:rPr>
          <w:rFonts w:ascii="宋体" w:hAnsi="宋体" w:cs="宋体"/>
          <w:kern w:val="0"/>
          <w:sz w:val="24"/>
          <w:szCs w:val="21"/>
        </w:rPr>
        <w:t>的投标</w:t>
      </w:r>
      <w:r>
        <w:rPr>
          <w:rFonts w:hint="eastAsia" w:ascii="宋体" w:hAnsi="宋体" w:cs="宋体"/>
          <w:kern w:val="0"/>
          <w:sz w:val="24"/>
          <w:szCs w:val="21"/>
        </w:rPr>
        <w:t>响应</w:t>
      </w:r>
      <w:r>
        <w:rPr>
          <w:rFonts w:ascii="宋体" w:hAnsi="宋体" w:cs="宋体"/>
          <w:kern w:val="0"/>
          <w:sz w:val="24"/>
          <w:szCs w:val="21"/>
        </w:rPr>
        <w:t>产品必须符合相应规定或要求</w:t>
      </w:r>
      <w:r>
        <w:rPr>
          <w:rFonts w:hint="eastAsia" w:ascii="宋体" w:hAnsi="宋体" w:cs="宋体"/>
          <w:kern w:val="0"/>
          <w:sz w:val="24"/>
          <w:szCs w:val="21"/>
        </w:rPr>
        <w:t>。投标响应产品如涉及计算机信息系统安全专用产品的，须具有公安部颁发的计算机信息系统安全专用产品销售许可证。投标响应产品如有属于开展国家信息安全产品认证产品范围的，须具有由中国信息安全认证中心按国家标准认证颁发的有效认证证书。</w:t>
      </w:r>
    </w:p>
    <w:p>
      <w:pPr>
        <w:numPr>
          <w:ilvl w:val="2"/>
          <w:numId w:val="3"/>
        </w:numPr>
        <w:snapToGrid w:val="0"/>
        <w:ind w:left="1979" w:leftChars="514" w:hangingChars="375"/>
        <w:rPr>
          <w:color w:val="000000"/>
          <w:sz w:val="24"/>
        </w:rPr>
      </w:pPr>
      <w:r>
        <w:rPr>
          <w:rFonts w:hint="eastAsia"/>
          <w:color w:val="000000"/>
          <w:sz w:val="24"/>
        </w:rPr>
        <w:t>供应商</w:t>
      </w:r>
      <w:r>
        <w:rPr>
          <w:color w:val="000000"/>
          <w:sz w:val="24"/>
        </w:rPr>
        <w:t>必须向</w:t>
      </w:r>
      <w:r>
        <w:rPr>
          <w:rFonts w:hint="eastAsia"/>
          <w:color w:val="000000"/>
          <w:sz w:val="24"/>
        </w:rPr>
        <w:t>采购代理机构</w:t>
      </w:r>
      <w:r>
        <w:rPr>
          <w:color w:val="000000"/>
          <w:sz w:val="24"/>
        </w:rPr>
        <w:t>购买</w:t>
      </w:r>
      <w:r>
        <w:rPr>
          <w:rFonts w:hint="eastAsia"/>
          <w:color w:val="000000"/>
          <w:sz w:val="24"/>
        </w:rPr>
        <w:t>采购</w:t>
      </w:r>
      <w:r>
        <w:rPr>
          <w:color w:val="000000"/>
          <w:sz w:val="24"/>
        </w:rPr>
        <w:t>文件并登记备案，未经向</w:t>
      </w:r>
      <w:r>
        <w:rPr>
          <w:rFonts w:hint="eastAsia"/>
          <w:color w:val="000000"/>
          <w:sz w:val="24"/>
        </w:rPr>
        <w:t>采购代理机构</w:t>
      </w:r>
      <w:r>
        <w:rPr>
          <w:color w:val="000000"/>
          <w:sz w:val="24"/>
        </w:rPr>
        <w:t>购买</w:t>
      </w:r>
      <w:r>
        <w:rPr>
          <w:rFonts w:hint="eastAsia"/>
          <w:color w:val="000000"/>
          <w:sz w:val="24"/>
        </w:rPr>
        <w:t>采购</w:t>
      </w:r>
      <w:r>
        <w:rPr>
          <w:color w:val="000000"/>
          <w:sz w:val="24"/>
        </w:rPr>
        <w:t>文件并登记备案的潜在</w:t>
      </w:r>
      <w:r>
        <w:rPr>
          <w:rFonts w:hint="eastAsia"/>
          <w:color w:val="000000"/>
          <w:sz w:val="24"/>
        </w:rPr>
        <w:t>供应商</w:t>
      </w:r>
      <w:r>
        <w:rPr>
          <w:color w:val="000000"/>
          <w:sz w:val="24"/>
        </w:rPr>
        <w:t>均无资格参加本次</w:t>
      </w:r>
      <w:r>
        <w:rPr>
          <w:rFonts w:hint="eastAsia"/>
          <w:color w:val="000000"/>
          <w:sz w:val="24"/>
        </w:rPr>
        <w:t>采购</w:t>
      </w:r>
      <w:r>
        <w:rPr>
          <w:color w:val="000000"/>
          <w:sz w:val="24"/>
        </w:rPr>
        <w:t>。</w:t>
      </w:r>
    </w:p>
    <w:p>
      <w:pPr>
        <w:numPr>
          <w:ilvl w:val="1"/>
          <w:numId w:val="3"/>
        </w:numPr>
        <w:tabs>
          <w:tab w:val="left" w:pos="1080"/>
        </w:tabs>
        <w:snapToGrid w:val="0"/>
        <w:ind w:left="1080" w:hanging="720"/>
        <w:rPr>
          <w:color w:val="000000"/>
          <w:sz w:val="24"/>
        </w:rPr>
      </w:pPr>
      <w:r>
        <w:rPr>
          <w:rFonts w:hint="eastAsia"/>
          <w:color w:val="000000"/>
          <w:sz w:val="24"/>
        </w:rPr>
        <w:t>供应商</w:t>
      </w:r>
      <w:r>
        <w:rPr>
          <w:color w:val="000000"/>
          <w:sz w:val="24"/>
        </w:rPr>
        <w:t>在</w:t>
      </w:r>
      <w:r>
        <w:rPr>
          <w:rFonts w:hint="eastAsia"/>
          <w:color w:val="000000"/>
          <w:sz w:val="24"/>
        </w:rPr>
        <w:t>响应</w:t>
      </w:r>
      <w:r>
        <w:rPr>
          <w:color w:val="000000"/>
          <w:sz w:val="24"/>
        </w:rPr>
        <w:t>过程中不得向采购单位提供、给予任何有价值的物品，影响其正常决策行为。一经发现，其</w:t>
      </w:r>
      <w:r>
        <w:rPr>
          <w:rFonts w:hint="eastAsia"/>
          <w:color w:val="000000"/>
          <w:sz w:val="24"/>
        </w:rPr>
        <w:t>供应商</w:t>
      </w:r>
      <w:r>
        <w:rPr>
          <w:color w:val="000000"/>
          <w:sz w:val="24"/>
        </w:rPr>
        <w:t>资格将被</w:t>
      </w:r>
      <w:r>
        <w:rPr>
          <w:rFonts w:hint="eastAsia"/>
          <w:color w:val="000000"/>
          <w:sz w:val="24"/>
        </w:rPr>
        <w:t>拒绝</w:t>
      </w:r>
      <w:r>
        <w:rPr>
          <w:color w:val="000000"/>
          <w:sz w:val="24"/>
        </w:rPr>
        <w:t>。</w:t>
      </w:r>
    </w:p>
    <w:p>
      <w:pPr>
        <w:numPr>
          <w:ilvl w:val="1"/>
          <w:numId w:val="3"/>
        </w:numPr>
        <w:tabs>
          <w:tab w:val="left" w:pos="1080"/>
        </w:tabs>
        <w:snapToGrid w:val="0"/>
        <w:ind w:left="1080" w:hanging="720"/>
        <w:rPr>
          <w:color w:val="000000"/>
          <w:sz w:val="24"/>
        </w:rPr>
      </w:pPr>
      <w:r>
        <w:rPr>
          <w:color w:val="000000"/>
          <w:sz w:val="24"/>
        </w:rPr>
        <w:t>采购单位在任何时候发现</w:t>
      </w:r>
      <w:r>
        <w:rPr>
          <w:rFonts w:hint="eastAsia"/>
          <w:color w:val="000000"/>
          <w:sz w:val="24"/>
        </w:rPr>
        <w:t>供应商</w:t>
      </w:r>
      <w:r>
        <w:rPr>
          <w:color w:val="000000"/>
          <w:sz w:val="24"/>
        </w:rPr>
        <w:t>提交的</w:t>
      </w:r>
      <w:r>
        <w:rPr>
          <w:rFonts w:hint="eastAsia"/>
          <w:color w:val="000000"/>
          <w:sz w:val="24"/>
        </w:rPr>
        <w:t>响应文件</w:t>
      </w:r>
      <w:r>
        <w:rPr>
          <w:color w:val="000000"/>
          <w:sz w:val="24"/>
        </w:rPr>
        <w:t>内容有下列情形之一时，有权依法追究</w:t>
      </w:r>
      <w:r>
        <w:rPr>
          <w:rFonts w:hint="eastAsia"/>
          <w:color w:val="000000"/>
          <w:sz w:val="24"/>
        </w:rPr>
        <w:t>供应商</w:t>
      </w:r>
      <w:r>
        <w:rPr>
          <w:color w:val="000000"/>
          <w:sz w:val="24"/>
        </w:rPr>
        <w:t>的责任：</w:t>
      </w:r>
    </w:p>
    <w:p>
      <w:pPr>
        <w:numPr>
          <w:ilvl w:val="2"/>
          <w:numId w:val="3"/>
        </w:numPr>
        <w:snapToGrid w:val="0"/>
        <w:ind w:left="1979" w:leftChars="514" w:hangingChars="375"/>
        <w:rPr>
          <w:color w:val="000000"/>
          <w:sz w:val="24"/>
        </w:rPr>
      </w:pPr>
      <w:r>
        <w:rPr>
          <w:color w:val="000000"/>
          <w:sz w:val="24"/>
        </w:rPr>
        <w:t>提供虚假的资料；</w:t>
      </w:r>
    </w:p>
    <w:p>
      <w:pPr>
        <w:numPr>
          <w:ilvl w:val="2"/>
          <w:numId w:val="3"/>
        </w:numPr>
        <w:snapToGrid w:val="0"/>
        <w:ind w:left="1979" w:leftChars="514" w:hangingChars="375"/>
        <w:rPr>
          <w:color w:val="000000"/>
          <w:sz w:val="24"/>
        </w:rPr>
      </w:pPr>
      <w:r>
        <w:rPr>
          <w:color w:val="000000"/>
          <w:sz w:val="24"/>
        </w:rPr>
        <w:t>在实质性方面失实。</w:t>
      </w:r>
    </w:p>
    <w:p>
      <w:pPr>
        <w:numPr>
          <w:ilvl w:val="1"/>
          <w:numId w:val="3"/>
        </w:numPr>
        <w:tabs>
          <w:tab w:val="left" w:pos="1080"/>
        </w:tabs>
        <w:snapToGrid w:val="0"/>
        <w:ind w:left="1080" w:hanging="720"/>
        <w:rPr>
          <w:color w:val="000000"/>
          <w:sz w:val="24"/>
        </w:rPr>
      </w:pPr>
      <w:r>
        <w:rPr>
          <w:color w:val="000000"/>
          <w:sz w:val="24"/>
        </w:rPr>
        <w:t>政府采购当事人之间不得相互串通投标</w:t>
      </w:r>
      <w:r>
        <w:rPr>
          <w:rFonts w:hint="eastAsia"/>
          <w:color w:val="000000"/>
          <w:sz w:val="24"/>
        </w:rPr>
        <w:t>、响应</w:t>
      </w:r>
      <w:r>
        <w:rPr>
          <w:color w:val="000000"/>
          <w:sz w:val="24"/>
        </w:rPr>
        <w:t>。</w:t>
      </w:r>
    </w:p>
    <w:p>
      <w:pPr>
        <w:numPr>
          <w:ilvl w:val="0"/>
          <w:numId w:val="3"/>
        </w:numPr>
        <w:tabs>
          <w:tab w:val="left" w:pos="360"/>
        </w:tabs>
        <w:snapToGrid w:val="0"/>
        <w:ind w:left="357" w:hanging="357"/>
        <w:outlineLvl w:val="1"/>
        <w:rPr>
          <w:rFonts w:eastAsia="黑体"/>
          <w:color w:val="000000"/>
          <w:sz w:val="24"/>
        </w:rPr>
      </w:pPr>
      <w:bookmarkStart w:id="98" w:name="_Toc151193690"/>
      <w:bookmarkStart w:id="99" w:name="_Toc150774725"/>
      <w:bookmarkStart w:id="100" w:name="_Toc151193908"/>
      <w:bookmarkStart w:id="101" w:name="_Toc305158862"/>
      <w:bookmarkStart w:id="102" w:name="_Toc151193834"/>
      <w:bookmarkStart w:id="103" w:name="_Toc127161434"/>
      <w:bookmarkStart w:id="104" w:name="_Toc226309764"/>
      <w:bookmarkStart w:id="105" w:name="_Toc305158788"/>
      <w:bookmarkStart w:id="106" w:name="_Toc149720813"/>
      <w:bookmarkStart w:id="107" w:name="_Toc164229361"/>
      <w:bookmarkStart w:id="108" w:name="_Toc226965793"/>
      <w:bookmarkStart w:id="109" w:name="_Toc226337216"/>
      <w:bookmarkStart w:id="110" w:name="_Toc164608634"/>
      <w:bookmarkStart w:id="111" w:name="_Toc164608789"/>
      <w:bookmarkStart w:id="112" w:name="_Toc127151520"/>
      <w:bookmarkStart w:id="113" w:name="_Toc151193618"/>
      <w:bookmarkStart w:id="114" w:name="_Toc164229215"/>
      <w:bookmarkStart w:id="115" w:name="_Toc150480758"/>
      <w:bookmarkStart w:id="116" w:name="_Toc127151721"/>
      <w:bookmarkStart w:id="117" w:name="_Toc151193762"/>
      <w:bookmarkStart w:id="118" w:name="_Toc150774620"/>
      <w:bookmarkStart w:id="119" w:name="_Toc142311022"/>
      <w:bookmarkStart w:id="120" w:name="_Toc226965710"/>
      <w:bookmarkStart w:id="121" w:name="_Toc151190147"/>
      <w:bookmarkStart w:id="122" w:name="_Toc265228358"/>
      <w:bookmarkStart w:id="123" w:name="_Toc264969210"/>
      <w:bookmarkStart w:id="124" w:name="_Toc164351614"/>
      <w:bookmarkStart w:id="125" w:name="_Toc150509271"/>
      <w:bookmarkStart w:id="126" w:name="_Toc195842885"/>
      <w:r>
        <w:rPr>
          <w:rFonts w:eastAsia="黑体"/>
          <w:color w:val="000000"/>
          <w:sz w:val="24"/>
        </w:rPr>
        <w:t>资金来源</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numPr>
          <w:ilvl w:val="1"/>
          <w:numId w:val="3"/>
        </w:numPr>
        <w:tabs>
          <w:tab w:val="left" w:pos="1080"/>
        </w:tabs>
        <w:snapToGrid w:val="0"/>
        <w:ind w:left="1080" w:hanging="720"/>
        <w:rPr>
          <w:color w:val="000000"/>
          <w:sz w:val="24"/>
        </w:rPr>
      </w:pPr>
      <w:r>
        <w:rPr>
          <w:rFonts w:hint="eastAsia"/>
          <w:color w:val="000000"/>
          <w:sz w:val="24"/>
        </w:rPr>
        <w:t>采购</w:t>
      </w:r>
      <w:r>
        <w:rPr>
          <w:color w:val="000000"/>
          <w:sz w:val="24"/>
        </w:rPr>
        <w:t>公告或</w:t>
      </w:r>
      <w:r>
        <w:rPr>
          <w:rFonts w:hint="eastAsia"/>
          <w:color w:val="000000"/>
          <w:sz w:val="24"/>
        </w:rPr>
        <w:t>采购邀请</w:t>
      </w:r>
      <w:r>
        <w:rPr>
          <w:color w:val="000000"/>
          <w:sz w:val="24"/>
        </w:rPr>
        <w:t>中所述的采购人已获得足以支付本次</w:t>
      </w:r>
      <w:r>
        <w:rPr>
          <w:rFonts w:hint="eastAsia"/>
          <w:color w:val="000000"/>
          <w:sz w:val="24"/>
        </w:rPr>
        <w:t>采购</w:t>
      </w:r>
      <w:r>
        <w:rPr>
          <w:color w:val="000000"/>
          <w:sz w:val="24"/>
        </w:rPr>
        <w:t>后所签订的合同项下的款项。</w:t>
      </w:r>
    </w:p>
    <w:p>
      <w:pPr>
        <w:numPr>
          <w:ilvl w:val="0"/>
          <w:numId w:val="3"/>
        </w:numPr>
        <w:tabs>
          <w:tab w:val="left" w:pos="360"/>
        </w:tabs>
        <w:snapToGrid w:val="0"/>
        <w:ind w:left="357" w:hanging="357"/>
        <w:outlineLvl w:val="1"/>
        <w:rPr>
          <w:rFonts w:eastAsia="黑体"/>
          <w:color w:val="000000"/>
          <w:sz w:val="24"/>
        </w:rPr>
      </w:pPr>
      <w:bookmarkStart w:id="127" w:name="_Toc264969211"/>
      <w:bookmarkStart w:id="128" w:name="_Toc150774621"/>
      <w:bookmarkStart w:id="129" w:name="_Toc520356145"/>
      <w:bookmarkStart w:id="130" w:name="_Toc164229362"/>
      <w:bookmarkStart w:id="131" w:name="_Toc150480759"/>
      <w:bookmarkStart w:id="132" w:name="_Toc150509272"/>
      <w:bookmarkStart w:id="133" w:name="_Toc151193909"/>
      <w:bookmarkStart w:id="134" w:name="_Toc164608635"/>
      <w:bookmarkStart w:id="135" w:name="_Toc142311023"/>
      <w:bookmarkStart w:id="136" w:name="_Toc150774726"/>
      <w:bookmarkStart w:id="137" w:name="_Toc151193619"/>
      <w:bookmarkStart w:id="138" w:name="_Toc164351615"/>
      <w:bookmarkStart w:id="139" w:name="_Toc151193691"/>
      <w:bookmarkStart w:id="140" w:name="_Toc127151521"/>
      <w:bookmarkStart w:id="141" w:name="_Toc164229216"/>
      <w:bookmarkStart w:id="142" w:name="_Toc226965711"/>
      <w:bookmarkStart w:id="143" w:name="_Toc149720814"/>
      <w:bookmarkStart w:id="144" w:name="_Toc226337217"/>
      <w:bookmarkStart w:id="145" w:name="_Toc226965794"/>
      <w:bookmarkStart w:id="146" w:name="_Toc305158789"/>
      <w:bookmarkStart w:id="147" w:name="_Toc151190148"/>
      <w:bookmarkStart w:id="148" w:name="_Toc164608790"/>
      <w:bookmarkStart w:id="149" w:name="_Toc127151722"/>
      <w:bookmarkStart w:id="150" w:name="_Toc226309765"/>
      <w:bookmarkStart w:id="151" w:name="_Toc151193763"/>
      <w:bookmarkStart w:id="152" w:name="_Toc195842886"/>
      <w:bookmarkStart w:id="153" w:name="_Toc305158863"/>
      <w:bookmarkStart w:id="154" w:name="_Toc127161435"/>
      <w:bookmarkStart w:id="155" w:name="_Toc265228359"/>
      <w:bookmarkStart w:id="156" w:name="_Toc151193835"/>
      <w:r>
        <w:rPr>
          <w:rFonts w:hint="eastAsia" w:eastAsia="黑体"/>
          <w:color w:val="000000"/>
          <w:sz w:val="24"/>
        </w:rPr>
        <w:t>参加采购的</w:t>
      </w:r>
      <w:r>
        <w:rPr>
          <w:rFonts w:eastAsia="黑体"/>
          <w:color w:val="000000"/>
          <w:sz w:val="24"/>
        </w:rPr>
        <w:t>费用</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numPr>
          <w:ilvl w:val="1"/>
          <w:numId w:val="3"/>
        </w:numPr>
        <w:tabs>
          <w:tab w:val="left" w:pos="1080"/>
        </w:tabs>
        <w:snapToGrid w:val="0"/>
        <w:ind w:left="1080" w:hanging="720"/>
        <w:rPr>
          <w:color w:val="000000"/>
          <w:sz w:val="24"/>
        </w:rPr>
      </w:pPr>
      <w:r>
        <w:rPr>
          <w:rFonts w:hint="eastAsia"/>
          <w:color w:val="000000"/>
          <w:sz w:val="24"/>
        </w:rPr>
        <w:t>供应商</w:t>
      </w:r>
      <w:r>
        <w:rPr>
          <w:color w:val="000000"/>
          <w:sz w:val="24"/>
        </w:rPr>
        <w:t>应承担所有与准备和参加</w:t>
      </w:r>
      <w:r>
        <w:rPr>
          <w:rFonts w:hint="eastAsia"/>
          <w:color w:val="000000"/>
          <w:sz w:val="24"/>
        </w:rPr>
        <w:t>采购、竞争</w:t>
      </w:r>
      <w:r>
        <w:rPr>
          <w:color w:val="000000"/>
          <w:sz w:val="24"/>
        </w:rPr>
        <w:t>有关的费用，不论</w:t>
      </w:r>
      <w:r>
        <w:rPr>
          <w:rFonts w:hint="eastAsia"/>
          <w:color w:val="000000"/>
          <w:sz w:val="24"/>
        </w:rPr>
        <w:t>采购</w:t>
      </w:r>
      <w:r>
        <w:rPr>
          <w:color w:val="000000"/>
          <w:sz w:val="24"/>
        </w:rPr>
        <w:t>的结果如何，采购单位均无承担的义务和责任。</w:t>
      </w:r>
    </w:p>
    <w:p>
      <w:pPr>
        <w:pStyle w:val="4"/>
        <w:spacing w:before="0" w:line="360" w:lineRule="auto"/>
        <w:rPr>
          <w:rFonts w:ascii="Times New Roman" w:hAnsi="Times New Roman" w:eastAsia="宋体"/>
          <w:color w:val="000000"/>
          <w:sz w:val="28"/>
        </w:rPr>
      </w:pPr>
      <w:bookmarkStart w:id="157" w:name="_Toc150774622"/>
      <w:bookmarkStart w:id="158" w:name="_Toc226309766"/>
      <w:bookmarkStart w:id="159" w:name="_Toc151193910"/>
      <w:bookmarkStart w:id="160" w:name="_Toc305158790"/>
      <w:bookmarkStart w:id="161" w:name="_Toc151190149"/>
      <w:bookmarkStart w:id="162" w:name="_Toc151193692"/>
      <w:bookmarkStart w:id="163" w:name="_Toc150509273"/>
      <w:bookmarkStart w:id="164" w:name="_Toc151193764"/>
      <w:bookmarkStart w:id="165" w:name="_Toc226965712"/>
      <w:bookmarkStart w:id="166" w:name="_Toc151193836"/>
      <w:bookmarkStart w:id="167" w:name="_Toc226337218"/>
      <w:bookmarkStart w:id="168" w:name="_Toc150774727"/>
      <w:bookmarkStart w:id="169" w:name="_Toc127151522"/>
      <w:bookmarkStart w:id="170" w:name="_Toc264969212"/>
      <w:bookmarkStart w:id="171" w:name="_Toc520356146"/>
      <w:bookmarkStart w:id="172" w:name="_Toc226965795"/>
      <w:bookmarkStart w:id="173" w:name="_Toc195842887"/>
      <w:bookmarkStart w:id="174" w:name="_Toc151193620"/>
      <w:bookmarkStart w:id="175" w:name="_Toc265228360"/>
      <w:bookmarkStart w:id="176" w:name="_Toc150480760"/>
      <w:bookmarkStart w:id="177" w:name="_Toc305158864"/>
      <w:bookmarkStart w:id="178" w:name="_Toc142311024"/>
    </w:p>
    <w:p>
      <w:pPr>
        <w:pStyle w:val="4"/>
        <w:spacing w:before="0" w:line="360" w:lineRule="auto"/>
        <w:rPr>
          <w:rFonts w:ascii="Times New Roman" w:hAnsi="Times New Roman" w:eastAsia="宋体"/>
          <w:color w:val="000000"/>
          <w:sz w:val="28"/>
        </w:rPr>
      </w:pPr>
      <w:r>
        <w:rPr>
          <w:rFonts w:ascii="Times New Roman" w:hAnsi="Times New Roman" w:eastAsia="宋体"/>
          <w:color w:val="000000"/>
          <w:sz w:val="28"/>
        </w:rPr>
        <w:t xml:space="preserve">二   </w:t>
      </w:r>
      <w:r>
        <w:rPr>
          <w:rFonts w:hint="eastAsia" w:ascii="Times New Roman" w:hAnsi="Times New Roman" w:eastAsia="宋体"/>
          <w:color w:val="000000"/>
          <w:sz w:val="28"/>
        </w:rPr>
        <w:t>采购</w:t>
      </w:r>
      <w:r>
        <w:rPr>
          <w:rFonts w:ascii="Times New Roman" w:hAnsi="Times New Roman" w:eastAsia="宋体"/>
          <w:color w:val="000000"/>
          <w:sz w:val="28"/>
        </w:rPr>
        <w:t>文件</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numPr>
          <w:ilvl w:val="0"/>
          <w:numId w:val="3"/>
        </w:numPr>
        <w:tabs>
          <w:tab w:val="left" w:pos="360"/>
        </w:tabs>
        <w:snapToGrid w:val="0"/>
        <w:ind w:left="357" w:hanging="357"/>
        <w:outlineLvl w:val="1"/>
        <w:rPr>
          <w:rFonts w:eastAsia="黑体"/>
          <w:color w:val="000000"/>
          <w:sz w:val="24"/>
        </w:rPr>
      </w:pPr>
      <w:bookmarkStart w:id="179" w:name="_Toc150774623"/>
      <w:bookmarkStart w:id="180" w:name="_Toc305158791"/>
      <w:bookmarkStart w:id="181" w:name="_Toc151193837"/>
      <w:bookmarkStart w:id="182" w:name="_Toc151193765"/>
      <w:bookmarkStart w:id="183" w:name="_Toc226965796"/>
      <w:bookmarkStart w:id="184" w:name="_Toc151193621"/>
      <w:bookmarkStart w:id="185" w:name="_Toc151193911"/>
      <w:bookmarkStart w:id="186" w:name="_Toc164608792"/>
      <w:bookmarkStart w:id="187" w:name="_Toc150480761"/>
      <w:bookmarkStart w:id="188" w:name="_Toc164351617"/>
      <w:bookmarkStart w:id="189" w:name="_Toc127151523"/>
      <w:bookmarkStart w:id="190" w:name="_Toc520356147"/>
      <w:bookmarkStart w:id="191" w:name="_Toc164608637"/>
      <w:bookmarkStart w:id="192" w:name="_Toc226337219"/>
      <w:bookmarkStart w:id="193" w:name="_Toc264969213"/>
      <w:bookmarkStart w:id="194" w:name="_Toc151193693"/>
      <w:bookmarkStart w:id="195" w:name="_Toc305158865"/>
      <w:bookmarkStart w:id="196" w:name="_Toc265228361"/>
      <w:bookmarkStart w:id="197" w:name="_Toc127161437"/>
      <w:bookmarkStart w:id="198" w:name="_Toc127151724"/>
      <w:bookmarkStart w:id="199" w:name="_Toc150509274"/>
      <w:bookmarkStart w:id="200" w:name="_Toc195842888"/>
      <w:bookmarkStart w:id="201" w:name="_Toc150774728"/>
      <w:bookmarkStart w:id="202" w:name="_Toc164229364"/>
      <w:bookmarkStart w:id="203" w:name="_Toc226309767"/>
      <w:bookmarkStart w:id="204" w:name="_Toc151190150"/>
      <w:bookmarkStart w:id="205" w:name="_Toc149720816"/>
      <w:bookmarkStart w:id="206" w:name="_Toc164229218"/>
      <w:bookmarkStart w:id="207" w:name="_Toc142311025"/>
      <w:bookmarkStart w:id="208" w:name="_Toc226965713"/>
      <w:r>
        <w:rPr>
          <w:rFonts w:hint="eastAsia" w:eastAsia="黑体"/>
          <w:color w:val="000000"/>
          <w:sz w:val="24"/>
        </w:rPr>
        <w:t>采购</w:t>
      </w:r>
      <w:r>
        <w:rPr>
          <w:rFonts w:eastAsia="黑体"/>
          <w:color w:val="000000"/>
          <w:sz w:val="24"/>
        </w:rPr>
        <w:t>文件构</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Fonts w:hint="eastAsia" w:eastAsia="黑体"/>
          <w:color w:val="000000"/>
          <w:sz w:val="24"/>
        </w:rPr>
        <w:t>成</w:t>
      </w:r>
    </w:p>
    <w:p>
      <w:pPr>
        <w:numPr>
          <w:ilvl w:val="1"/>
          <w:numId w:val="3"/>
        </w:numPr>
        <w:tabs>
          <w:tab w:val="left" w:pos="1080"/>
        </w:tabs>
        <w:snapToGrid w:val="0"/>
        <w:ind w:left="1080" w:hanging="720"/>
        <w:rPr>
          <w:color w:val="000000"/>
          <w:sz w:val="24"/>
        </w:rPr>
      </w:pPr>
      <w:r>
        <w:rPr>
          <w:color w:val="000000"/>
          <w:sz w:val="24"/>
        </w:rPr>
        <w:t>要求提供货物的内容及详细技术需求、</w:t>
      </w:r>
      <w:r>
        <w:rPr>
          <w:rFonts w:hint="eastAsia"/>
          <w:color w:val="000000"/>
          <w:sz w:val="24"/>
        </w:rPr>
        <w:t>供应商</w:t>
      </w:r>
      <w:r>
        <w:rPr>
          <w:color w:val="000000"/>
          <w:sz w:val="24"/>
        </w:rPr>
        <w:t>须知和合同条件等在</w:t>
      </w:r>
      <w:r>
        <w:rPr>
          <w:rFonts w:hint="eastAsia"/>
          <w:color w:val="000000"/>
          <w:sz w:val="24"/>
        </w:rPr>
        <w:t>采购</w:t>
      </w:r>
      <w:r>
        <w:rPr>
          <w:color w:val="000000"/>
          <w:sz w:val="24"/>
        </w:rPr>
        <w:t>文件中均有说明。</w:t>
      </w:r>
      <w:r>
        <w:rPr>
          <w:rFonts w:hint="eastAsia"/>
          <w:color w:val="000000"/>
          <w:sz w:val="24"/>
        </w:rPr>
        <w:t>采购</w:t>
      </w:r>
      <w:r>
        <w:rPr>
          <w:color w:val="000000"/>
          <w:sz w:val="24"/>
        </w:rPr>
        <w:t>文件内容如下：</w:t>
      </w:r>
    </w:p>
    <w:p>
      <w:pPr>
        <w:numPr>
          <w:ilvl w:val="0"/>
          <w:numId w:val="4"/>
        </w:numPr>
        <w:tabs>
          <w:tab w:val="left" w:pos="1980"/>
          <w:tab w:val="left" w:pos="2520"/>
        </w:tabs>
        <w:snapToGrid w:val="0"/>
        <w:ind w:left="1440" w:firstLine="5"/>
        <w:rPr>
          <w:color w:val="000000"/>
          <w:sz w:val="24"/>
        </w:rPr>
      </w:pPr>
      <w:r>
        <w:rPr>
          <w:rFonts w:hint="eastAsia"/>
          <w:color w:val="000000"/>
          <w:sz w:val="24"/>
        </w:rPr>
        <w:t>采购公告</w:t>
      </w:r>
    </w:p>
    <w:p>
      <w:pPr>
        <w:numPr>
          <w:ilvl w:val="0"/>
          <w:numId w:val="4"/>
        </w:numPr>
        <w:tabs>
          <w:tab w:val="left" w:pos="1980"/>
          <w:tab w:val="left" w:pos="2520"/>
        </w:tabs>
        <w:snapToGrid w:val="0"/>
        <w:ind w:left="1440" w:firstLine="5"/>
        <w:rPr>
          <w:color w:val="000000"/>
          <w:sz w:val="24"/>
        </w:rPr>
      </w:pPr>
      <w:r>
        <w:rPr>
          <w:rFonts w:hint="eastAsia"/>
          <w:color w:val="000000"/>
          <w:sz w:val="24"/>
        </w:rPr>
        <w:t>供应商</w:t>
      </w:r>
      <w:r>
        <w:rPr>
          <w:color w:val="000000"/>
          <w:sz w:val="24"/>
        </w:rPr>
        <w:t>须知</w:t>
      </w:r>
    </w:p>
    <w:p>
      <w:pPr>
        <w:numPr>
          <w:ilvl w:val="0"/>
          <w:numId w:val="4"/>
        </w:numPr>
        <w:tabs>
          <w:tab w:val="left" w:pos="1980"/>
          <w:tab w:val="left" w:pos="2520"/>
        </w:tabs>
        <w:snapToGrid w:val="0"/>
        <w:ind w:left="1440" w:firstLine="5"/>
        <w:rPr>
          <w:color w:val="000000"/>
          <w:sz w:val="24"/>
        </w:rPr>
      </w:pPr>
      <w:r>
        <w:rPr>
          <w:color w:val="000000"/>
          <w:sz w:val="24"/>
        </w:rPr>
        <w:t>合同格式</w:t>
      </w:r>
    </w:p>
    <w:p>
      <w:pPr>
        <w:numPr>
          <w:ilvl w:val="0"/>
          <w:numId w:val="4"/>
        </w:numPr>
        <w:tabs>
          <w:tab w:val="left" w:pos="1980"/>
          <w:tab w:val="left" w:pos="2520"/>
        </w:tabs>
        <w:snapToGrid w:val="0"/>
        <w:ind w:left="1440" w:firstLine="5"/>
        <w:rPr>
          <w:color w:val="000000"/>
          <w:sz w:val="24"/>
        </w:rPr>
      </w:pPr>
      <w:r>
        <w:rPr>
          <w:rFonts w:hint="eastAsia"/>
          <w:color w:val="000000"/>
          <w:sz w:val="24"/>
        </w:rPr>
        <w:t>技术需求书</w:t>
      </w:r>
    </w:p>
    <w:p>
      <w:pPr>
        <w:numPr>
          <w:ilvl w:val="0"/>
          <w:numId w:val="4"/>
        </w:numPr>
        <w:tabs>
          <w:tab w:val="left" w:pos="1980"/>
          <w:tab w:val="left" w:pos="2520"/>
        </w:tabs>
        <w:snapToGrid w:val="0"/>
        <w:ind w:left="1440" w:firstLine="5"/>
        <w:rPr>
          <w:color w:val="000000"/>
          <w:sz w:val="24"/>
        </w:rPr>
      </w:pPr>
      <w:r>
        <w:rPr>
          <w:rFonts w:hint="eastAsia"/>
          <w:color w:val="000000"/>
          <w:sz w:val="24"/>
        </w:rPr>
        <w:t>评审</w:t>
      </w:r>
      <w:r>
        <w:rPr>
          <w:color w:val="000000"/>
          <w:sz w:val="24"/>
        </w:rPr>
        <w:t>标准</w:t>
      </w:r>
    </w:p>
    <w:p>
      <w:pPr>
        <w:numPr>
          <w:ilvl w:val="0"/>
          <w:numId w:val="4"/>
        </w:numPr>
        <w:tabs>
          <w:tab w:val="left" w:pos="1980"/>
          <w:tab w:val="left" w:pos="2520"/>
        </w:tabs>
        <w:snapToGrid w:val="0"/>
        <w:ind w:left="1440" w:firstLine="5"/>
        <w:rPr>
          <w:color w:val="000000"/>
          <w:sz w:val="24"/>
        </w:rPr>
      </w:pPr>
      <w:r>
        <w:rPr>
          <w:color w:val="000000"/>
          <w:sz w:val="24"/>
        </w:rPr>
        <w:t>附件—</w:t>
      </w:r>
      <w:r>
        <w:rPr>
          <w:rFonts w:hint="eastAsia"/>
          <w:color w:val="000000"/>
          <w:sz w:val="24"/>
        </w:rPr>
        <w:t>响应文件</w:t>
      </w:r>
      <w:r>
        <w:rPr>
          <w:color w:val="000000"/>
          <w:sz w:val="24"/>
        </w:rPr>
        <w:t>格式</w:t>
      </w:r>
    </w:p>
    <w:p>
      <w:pPr>
        <w:numPr>
          <w:ilvl w:val="1"/>
          <w:numId w:val="3"/>
        </w:numPr>
        <w:tabs>
          <w:tab w:val="left" w:pos="1080"/>
        </w:tabs>
        <w:snapToGrid w:val="0"/>
        <w:ind w:left="1080" w:hanging="720"/>
        <w:rPr>
          <w:color w:val="000000"/>
          <w:sz w:val="24"/>
        </w:rPr>
      </w:pPr>
      <w:r>
        <w:rPr>
          <w:rFonts w:hint="eastAsia"/>
          <w:color w:val="000000"/>
          <w:sz w:val="24"/>
        </w:rPr>
        <w:t>供应商</w:t>
      </w:r>
      <w:r>
        <w:rPr>
          <w:color w:val="000000"/>
          <w:sz w:val="24"/>
        </w:rPr>
        <w:t>应认真阅读</w:t>
      </w:r>
      <w:r>
        <w:rPr>
          <w:rFonts w:hint="eastAsia"/>
          <w:color w:val="000000"/>
          <w:sz w:val="24"/>
        </w:rPr>
        <w:t>采购</w:t>
      </w:r>
      <w:r>
        <w:rPr>
          <w:color w:val="000000"/>
          <w:sz w:val="24"/>
        </w:rPr>
        <w:t>文件所有的事项、格式、条款和技术规范等。如</w:t>
      </w:r>
      <w:r>
        <w:rPr>
          <w:rFonts w:hint="eastAsia"/>
          <w:color w:val="000000"/>
          <w:sz w:val="24"/>
        </w:rPr>
        <w:t>供应商</w:t>
      </w:r>
      <w:r>
        <w:rPr>
          <w:color w:val="000000"/>
          <w:sz w:val="24"/>
        </w:rPr>
        <w:t>没有按照</w:t>
      </w:r>
      <w:r>
        <w:rPr>
          <w:rFonts w:hint="eastAsia"/>
          <w:color w:val="000000"/>
          <w:sz w:val="24"/>
        </w:rPr>
        <w:t>采购</w:t>
      </w:r>
      <w:r>
        <w:rPr>
          <w:color w:val="000000"/>
          <w:sz w:val="24"/>
        </w:rPr>
        <w:t>文件要求提交全部资料，或者</w:t>
      </w:r>
      <w:r>
        <w:rPr>
          <w:rFonts w:hint="eastAsia"/>
          <w:color w:val="000000"/>
          <w:sz w:val="24"/>
        </w:rPr>
        <w:t>响应文件</w:t>
      </w:r>
      <w:r>
        <w:rPr>
          <w:color w:val="000000"/>
          <w:sz w:val="24"/>
        </w:rPr>
        <w:t>没有对</w:t>
      </w:r>
      <w:r>
        <w:rPr>
          <w:rFonts w:hint="eastAsia"/>
          <w:color w:val="000000"/>
          <w:sz w:val="24"/>
        </w:rPr>
        <w:t>采购</w:t>
      </w:r>
      <w:r>
        <w:rPr>
          <w:color w:val="000000"/>
          <w:sz w:val="24"/>
        </w:rPr>
        <w:t>文件在各方面都做出实质性响应是</w:t>
      </w:r>
      <w:r>
        <w:rPr>
          <w:rFonts w:hint="eastAsia"/>
          <w:color w:val="000000"/>
          <w:sz w:val="24"/>
        </w:rPr>
        <w:t>供应商</w:t>
      </w:r>
      <w:r>
        <w:rPr>
          <w:color w:val="000000"/>
          <w:sz w:val="24"/>
        </w:rPr>
        <w:t>的风险，并可能导致其</w:t>
      </w:r>
      <w:r>
        <w:rPr>
          <w:rFonts w:hint="eastAsia"/>
          <w:color w:val="000000"/>
          <w:sz w:val="24"/>
        </w:rPr>
        <w:t>响应文件</w:t>
      </w:r>
      <w:r>
        <w:rPr>
          <w:color w:val="000000"/>
          <w:sz w:val="24"/>
        </w:rPr>
        <w:t>被拒绝。</w:t>
      </w:r>
    </w:p>
    <w:p>
      <w:pPr>
        <w:numPr>
          <w:ilvl w:val="0"/>
          <w:numId w:val="3"/>
        </w:numPr>
        <w:tabs>
          <w:tab w:val="left" w:pos="360"/>
        </w:tabs>
        <w:snapToGrid w:val="0"/>
        <w:ind w:left="357" w:hanging="357"/>
        <w:outlineLvl w:val="1"/>
        <w:rPr>
          <w:rFonts w:eastAsia="黑体"/>
          <w:color w:val="000000"/>
          <w:sz w:val="24"/>
        </w:rPr>
      </w:pPr>
      <w:r>
        <w:rPr>
          <w:rFonts w:hint="eastAsia" w:eastAsia="黑体"/>
          <w:color w:val="000000"/>
          <w:sz w:val="24"/>
        </w:rPr>
        <w:t>潜在供应商要求对采购文件的澄清</w:t>
      </w:r>
    </w:p>
    <w:p>
      <w:pPr>
        <w:numPr>
          <w:ilvl w:val="1"/>
          <w:numId w:val="3"/>
        </w:numPr>
        <w:tabs>
          <w:tab w:val="left" w:pos="1080"/>
        </w:tabs>
        <w:snapToGrid w:val="0"/>
        <w:ind w:left="1080" w:hanging="720"/>
        <w:rPr>
          <w:color w:val="000000"/>
          <w:sz w:val="24"/>
        </w:rPr>
      </w:pPr>
      <w:r>
        <w:rPr>
          <w:rFonts w:hint="eastAsia" w:ascii="宋体" w:hAnsi="宋体"/>
          <w:color w:val="000000"/>
          <w:sz w:val="24"/>
        </w:rPr>
        <w:t>潜在供应商</w:t>
      </w:r>
      <w:r>
        <w:rPr>
          <w:rFonts w:ascii="宋体" w:hAnsi="宋体"/>
          <w:color w:val="000000"/>
          <w:sz w:val="24"/>
        </w:rPr>
        <w:t>对</w:t>
      </w:r>
      <w:r>
        <w:rPr>
          <w:rFonts w:hint="eastAsia" w:ascii="宋体" w:hAnsi="宋体"/>
          <w:color w:val="000000"/>
          <w:sz w:val="24"/>
        </w:rPr>
        <w:t>采购</w:t>
      </w:r>
      <w:r>
        <w:rPr>
          <w:rFonts w:ascii="宋体" w:hAnsi="宋体"/>
          <w:color w:val="000000"/>
          <w:sz w:val="24"/>
        </w:rPr>
        <w:t>文件如有疑问，可要求澄清</w:t>
      </w:r>
      <w:r>
        <w:rPr>
          <w:rFonts w:hint="eastAsia" w:ascii="宋体" w:hAnsi="宋体"/>
          <w:color w:val="000000"/>
          <w:sz w:val="24"/>
        </w:rPr>
        <w:t>。请潜在供应商</w:t>
      </w:r>
      <w:r>
        <w:rPr>
          <w:rFonts w:ascii="宋体" w:hAnsi="宋体"/>
          <w:color w:val="000000"/>
          <w:sz w:val="24"/>
        </w:rPr>
        <w:t>在</w:t>
      </w:r>
      <w:r>
        <w:rPr>
          <w:rFonts w:hint="eastAsia" w:ascii="宋体" w:hAnsi="宋体"/>
          <w:color w:val="000000"/>
          <w:sz w:val="24"/>
        </w:rPr>
        <w:t>响应文件递交</w:t>
      </w:r>
      <w:r>
        <w:rPr>
          <w:rFonts w:ascii="宋体" w:hAnsi="宋体"/>
          <w:color w:val="000000"/>
          <w:sz w:val="24"/>
        </w:rPr>
        <w:t>截止时间前</w:t>
      </w:r>
      <w:r>
        <w:rPr>
          <w:rFonts w:hint="eastAsia" w:ascii="宋体" w:hAnsi="宋体"/>
          <w:color w:val="000000"/>
          <w:sz w:val="24"/>
        </w:rPr>
        <w:t>3日内</w:t>
      </w:r>
      <w:r>
        <w:rPr>
          <w:rFonts w:ascii="宋体" w:hAnsi="宋体"/>
          <w:color w:val="000000"/>
          <w:sz w:val="24"/>
        </w:rPr>
        <w:t>按</w:t>
      </w:r>
      <w:r>
        <w:rPr>
          <w:rFonts w:hint="eastAsia" w:ascii="宋体" w:hAnsi="宋体"/>
          <w:color w:val="000000"/>
          <w:sz w:val="24"/>
        </w:rPr>
        <w:t>采购</w:t>
      </w:r>
      <w:r>
        <w:rPr>
          <w:color w:val="000000"/>
          <w:sz w:val="24"/>
        </w:rPr>
        <w:t>公告或</w:t>
      </w:r>
      <w:r>
        <w:rPr>
          <w:rFonts w:hint="eastAsia"/>
          <w:color w:val="000000"/>
          <w:sz w:val="24"/>
        </w:rPr>
        <w:t>采购邀请</w:t>
      </w:r>
      <w:r>
        <w:rPr>
          <w:rFonts w:ascii="宋体" w:hAnsi="宋体"/>
          <w:color w:val="000000"/>
          <w:sz w:val="24"/>
        </w:rPr>
        <w:t>中载明的地址以书面形式（须加盖</w:t>
      </w:r>
      <w:r>
        <w:rPr>
          <w:rFonts w:hint="eastAsia" w:ascii="宋体" w:hAnsi="宋体"/>
          <w:color w:val="000000"/>
          <w:sz w:val="24"/>
        </w:rPr>
        <w:t>潜在供应商</w:t>
      </w:r>
      <w:r>
        <w:rPr>
          <w:rFonts w:ascii="宋体" w:hAnsi="宋体"/>
          <w:color w:val="000000"/>
          <w:sz w:val="24"/>
        </w:rPr>
        <w:t>公章）</w:t>
      </w:r>
      <w:r>
        <w:rPr>
          <w:rFonts w:hint="eastAsia" w:ascii="宋体" w:hAnsi="宋体"/>
          <w:sz w:val="24"/>
        </w:rPr>
        <w:t>送达</w:t>
      </w:r>
      <w:r>
        <w:rPr>
          <w:color w:val="000000"/>
          <w:sz w:val="24"/>
        </w:rPr>
        <w:t>采购单位</w:t>
      </w:r>
      <w:r>
        <w:rPr>
          <w:rFonts w:ascii="宋体" w:hAnsi="宋体"/>
          <w:color w:val="000000"/>
          <w:sz w:val="24"/>
        </w:rPr>
        <w:t>。</w:t>
      </w:r>
    </w:p>
    <w:p>
      <w:pPr>
        <w:numPr>
          <w:ilvl w:val="0"/>
          <w:numId w:val="3"/>
        </w:numPr>
        <w:tabs>
          <w:tab w:val="left" w:pos="360"/>
        </w:tabs>
        <w:snapToGrid w:val="0"/>
        <w:ind w:left="357" w:hanging="357"/>
        <w:outlineLvl w:val="1"/>
        <w:rPr>
          <w:rFonts w:eastAsia="黑体"/>
          <w:color w:val="000000"/>
          <w:sz w:val="24"/>
        </w:rPr>
      </w:pPr>
      <w:r>
        <w:rPr>
          <w:rFonts w:hint="eastAsia" w:eastAsia="黑体"/>
          <w:color w:val="000000"/>
          <w:sz w:val="24"/>
        </w:rPr>
        <w:t>采购单位对采购文件的澄清或修改</w:t>
      </w:r>
    </w:p>
    <w:p>
      <w:pPr>
        <w:numPr>
          <w:ilvl w:val="1"/>
          <w:numId w:val="3"/>
        </w:numPr>
        <w:tabs>
          <w:tab w:val="left" w:pos="1080"/>
          <w:tab w:val="left" w:pos="1561"/>
        </w:tabs>
        <w:snapToGrid w:val="0"/>
        <w:ind w:left="1080" w:hanging="720"/>
        <w:rPr>
          <w:rFonts w:ascii="宋体" w:hAnsi="宋体"/>
          <w:color w:val="000000"/>
          <w:sz w:val="24"/>
        </w:rPr>
      </w:pPr>
      <w:r>
        <w:rPr>
          <w:rFonts w:hint="eastAsia" w:ascii="宋体" w:hAnsi="宋体"/>
          <w:color w:val="000000"/>
          <w:sz w:val="24"/>
        </w:rPr>
        <w:t>采购单位对已发出的采购文件进行必要澄清或者修改的，将以书面形式通知所有采购文件收受人，该澄清或者修改的内容为采购文件的组成部分。澄清或者修改的内容可能影响响应文件编制的，将当在采购文件要求的投标截止时间至少3日前予以通知，不足3日的，将顺延提交响应文件递交的截止时间和开启时间。</w:t>
      </w:r>
    </w:p>
    <w:p>
      <w:pPr>
        <w:numPr>
          <w:ilvl w:val="1"/>
          <w:numId w:val="3"/>
        </w:numPr>
        <w:tabs>
          <w:tab w:val="left" w:pos="1080"/>
          <w:tab w:val="left" w:pos="1561"/>
        </w:tabs>
        <w:snapToGrid w:val="0"/>
        <w:ind w:left="1080" w:hanging="720"/>
        <w:rPr>
          <w:rFonts w:ascii="宋体" w:hAnsi="宋体"/>
          <w:color w:val="000000"/>
          <w:sz w:val="24"/>
        </w:rPr>
      </w:pPr>
      <w:r>
        <w:rPr>
          <w:rFonts w:hint="eastAsia" w:ascii="宋体" w:hAnsi="宋体"/>
          <w:color w:val="000000"/>
          <w:sz w:val="24"/>
        </w:rPr>
        <w:t>采购单位可以视采购具体情况，延长响应文件递交的截止时间和开启时间，将至少在采购文件要求提交响应文件的截止时间3日前，将变更时间书面通知所有采购文件收受人。</w:t>
      </w:r>
    </w:p>
    <w:p>
      <w:pPr>
        <w:numPr>
          <w:ilvl w:val="1"/>
          <w:numId w:val="3"/>
        </w:numPr>
        <w:tabs>
          <w:tab w:val="left" w:pos="1080"/>
          <w:tab w:val="left" w:pos="1561"/>
        </w:tabs>
        <w:snapToGrid w:val="0"/>
        <w:ind w:left="1080" w:hanging="720"/>
        <w:rPr>
          <w:color w:val="000000"/>
          <w:sz w:val="24"/>
        </w:rPr>
      </w:pPr>
      <w:r>
        <w:rPr>
          <w:rFonts w:hint="eastAsia" w:ascii="宋体" w:hAnsi="宋体"/>
          <w:color w:val="000000"/>
          <w:sz w:val="24"/>
        </w:rPr>
        <w:t>采购文件的澄清或修改对所有潜在供应商均具有约束力。潜在供应商在收到澄清或修改的书面通知后，应立即向采购单位回函确认</w:t>
      </w:r>
      <w:r>
        <w:rPr>
          <w:rFonts w:ascii="宋体" w:hAnsi="宋体"/>
          <w:color w:val="000000"/>
          <w:sz w:val="24"/>
        </w:rPr>
        <w:t>（须加盖</w:t>
      </w:r>
      <w:r>
        <w:rPr>
          <w:rFonts w:hint="eastAsia" w:ascii="宋体" w:hAnsi="宋体"/>
          <w:color w:val="000000"/>
          <w:sz w:val="24"/>
        </w:rPr>
        <w:t>潜在供应商</w:t>
      </w:r>
      <w:r>
        <w:rPr>
          <w:rFonts w:ascii="宋体" w:hAnsi="宋体"/>
          <w:color w:val="000000"/>
          <w:sz w:val="24"/>
        </w:rPr>
        <w:t>公章）</w:t>
      </w:r>
      <w:r>
        <w:rPr>
          <w:rFonts w:hint="eastAsia" w:ascii="宋体" w:hAnsi="宋体"/>
          <w:color w:val="000000"/>
          <w:sz w:val="24"/>
        </w:rPr>
        <w:t>，否则采购单位将视为其已完全知道并接受此澄清或修改的内容</w:t>
      </w:r>
      <w:r>
        <w:rPr>
          <w:rFonts w:hAnsi="宋体"/>
          <w:color w:val="000000"/>
          <w:sz w:val="24"/>
        </w:rPr>
        <w:t>。</w:t>
      </w:r>
    </w:p>
    <w:p>
      <w:pPr>
        <w:pStyle w:val="4"/>
        <w:tabs>
          <w:tab w:val="left" w:pos="900"/>
        </w:tabs>
        <w:spacing w:before="0" w:line="360" w:lineRule="auto"/>
        <w:ind w:left="1054" w:hanging="1054"/>
        <w:rPr>
          <w:rFonts w:ascii="Times New Roman" w:hAnsi="Times New Roman" w:eastAsia="宋体"/>
          <w:color w:val="000000"/>
          <w:sz w:val="28"/>
        </w:rPr>
      </w:pPr>
      <w:bookmarkStart w:id="209" w:name="_Toc516367020"/>
      <w:bookmarkStart w:id="210" w:name="_Toc150509277"/>
      <w:bookmarkStart w:id="211" w:name="_Toc226337222"/>
      <w:bookmarkStart w:id="212" w:name="_Toc151193624"/>
      <w:bookmarkStart w:id="213" w:name="_Toc264969216"/>
      <w:bookmarkStart w:id="214" w:name="_Toc305158868"/>
      <w:bookmarkStart w:id="215" w:name="_Toc265228364"/>
      <w:bookmarkStart w:id="216" w:name="_Toc151190153"/>
      <w:bookmarkStart w:id="217" w:name="_Toc195842891"/>
      <w:bookmarkStart w:id="218" w:name="_Toc142311028"/>
      <w:bookmarkStart w:id="219" w:name="_Toc226965799"/>
      <w:bookmarkStart w:id="220" w:name="_Toc151193840"/>
      <w:bookmarkStart w:id="221" w:name="_Toc520356150"/>
      <w:bookmarkStart w:id="222" w:name="_Toc151193768"/>
      <w:bookmarkStart w:id="223" w:name="_Toc305158794"/>
      <w:bookmarkStart w:id="224" w:name="_Toc150774626"/>
      <w:bookmarkStart w:id="225" w:name="_Toc226309770"/>
      <w:bookmarkStart w:id="226" w:name="_Toc150480764"/>
      <w:bookmarkStart w:id="227" w:name="_Toc127151526"/>
      <w:bookmarkStart w:id="228" w:name="_Toc226965716"/>
      <w:bookmarkStart w:id="229" w:name="_Toc150774731"/>
      <w:bookmarkStart w:id="230" w:name="_Toc151193914"/>
      <w:bookmarkStart w:id="231" w:name="_Toc151193696"/>
    </w:p>
    <w:p>
      <w:pPr>
        <w:pStyle w:val="4"/>
        <w:tabs>
          <w:tab w:val="left" w:pos="900"/>
        </w:tabs>
        <w:spacing w:before="0" w:line="360" w:lineRule="auto"/>
        <w:ind w:left="1054" w:hanging="1054"/>
        <w:rPr>
          <w:rFonts w:ascii="Times New Roman" w:hAnsi="Times New Roman" w:eastAsia="宋体"/>
          <w:color w:val="000000"/>
          <w:sz w:val="28"/>
        </w:rPr>
      </w:pPr>
      <w:r>
        <w:rPr>
          <w:rFonts w:ascii="Times New Roman" w:hAnsi="Times New Roman" w:eastAsia="宋体"/>
          <w:color w:val="000000"/>
          <w:sz w:val="28"/>
        </w:rPr>
        <w:t xml:space="preserve">三   </w:t>
      </w:r>
      <w:bookmarkEnd w:id="209"/>
      <w:r>
        <w:rPr>
          <w:rFonts w:hint="eastAsia" w:ascii="Times New Roman" w:hAnsi="Times New Roman" w:eastAsia="宋体"/>
          <w:color w:val="000000"/>
          <w:sz w:val="28"/>
        </w:rPr>
        <w:t>响应文件</w:t>
      </w:r>
      <w:r>
        <w:rPr>
          <w:rFonts w:ascii="Times New Roman" w:hAnsi="Times New Roman" w:eastAsia="宋体"/>
          <w:color w:val="000000"/>
          <w:sz w:val="28"/>
        </w:rPr>
        <w:t>的编制</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numPr>
          <w:ilvl w:val="0"/>
          <w:numId w:val="3"/>
        </w:numPr>
        <w:tabs>
          <w:tab w:val="left" w:pos="360"/>
        </w:tabs>
        <w:snapToGrid w:val="0"/>
        <w:ind w:left="357" w:hanging="357"/>
        <w:outlineLvl w:val="1"/>
        <w:rPr>
          <w:rFonts w:eastAsia="黑体"/>
          <w:color w:val="000000"/>
          <w:sz w:val="24"/>
        </w:rPr>
      </w:pPr>
      <w:bookmarkStart w:id="232" w:name="_Toc226965717"/>
      <w:bookmarkStart w:id="233" w:name="_Toc151190154"/>
      <w:bookmarkStart w:id="234" w:name="_Toc151193915"/>
      <w:bookmarkStart w:id="235" w:name="_Toc226337223"/>
      <w:bookmarkStart w:id="236" w:name="_Toc151193697"/>
      <w:bookmarkStart w:id="237" w:name="_Toc164229222"/>
      <w:bookmarkStart w:id="238" w:name="_Toc164351621"/>
      <w:bookmarkStart w:id="239" w:name="_Toc164608796"/>
      <w:bookmarkStart w:id="240" w:name="_Toc516367021"/>
      <w:bookmarkStart w:id="241" w:name="_Toc305158869"/>
      <w:bookmarkStart w:id="242" w:name="_Toc151193625"/>
      <w:bookmarkStart w:id="243" w:name="_Toc265228365"/>
      <w:bookmarkStart w:id="244" w:name="_Toc150480765"/>
      <w:bookmarkStart w:id="245" w:name="_Toc264969217"/>
      <w:bookmarkStart w:id="246" w:name="_Toc151193769"/>
      <w:bookmarkStart w:id="247" w:name="_Toc142311029"/>
      <w:bookmarkStart w:id="248" w:name="_Toc520356151"/>
      <w:bookmarkStart w:id="249" w:name="_Toc149720820"/>
      <w:bookmarkStart w:id="250" w:name="_Toc150509278"/>
      <w:bookmarkStart w:id="251" w:name="_Toc127151527"/>
      <w:bookmarkStart w:id="252" w:name="_Toc305158795"/>
      <w:bookmarkStart w:id="253" w:name="_Toc164608641"/>
      <w:bookmarkStart w:id="254" w:name="_Toc150774627"/>
      <w:bookmarkStart w:id="255" w:name="_Toc195842892"/>
      <w:bookmarkStart w:id="256" w:name="_Toc164229368"/>
      <w:bookmarkStart w:id="257" w:name="_Toc151193841"/>
      <w:bookmarkStart w:id="258" w:name="_Toc127161441"/>
      <w:bookmarkStart w:id="259" w:name="_Toc226965800"/>
      <w:bookmarkStart w:id="260" w:name="_Toc127151728"/>
      <w:bookmarkStart w:id="261" w:name="_Toc226309771"/>
      <w:bookmarkStart w:id="262" w:name="_Toc150774732"/>
      <w:r>
        <w:rPr>
          <w:rFonts w:hint="eastAsia" w:eastAsia="黑体"/>
          <w:color w:val="000000"/>
          <w:sz w:val="24"/>
        </w:rPr>
        <w:t>响应</w:t>
      </w:r>
      <w:r>
        <w:rPr>
          <w:rFonts w:eastAsia="黑体"/>
          <w:color w:val="000000"/>
          <w:sz w:val="24"/>
        </w:rPr>
        <w:t>范围</w:t>
      </w:r>
      <w:r>
        <w:rPr>
          <w:rFonts w:hint="eastAsia" w:eastAsia="黑体"/>
          <w:color w:val="000000"/>
          <w:sz w:val="24"/>
        </w:rPr>
        <w:t>、响应文件</w:t>
      </w:r>
      <w:r>
        <w:rPr>
          <w:rFonts w:eastAsia="黑体"/>
          <w:color w:val="000000"/>
          <w:sz w:val="24"/>
        </w:rPr>
        <w:t>中计量单位的使用</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Fonts w:hint="eastAsia" w:eastAsia="黑体"/>
          <w:color w:val="000000"/>
          <w:sz w:val="24"/>
        </w:rPr>
        <w:t>及投标语言</w:t>
      </w:r>
    </w:p>
    <w:p>
      <w:pPr>
        <w:widowControl w:val="0"/>
        <w:numPr>
          <w:ilvl w:val="1"/>
          <w:numId w:val="3"/>
        </w:numPr>
        <w:tabs>
          <w:tab w:val="left" w:pos="1080"/>
        </w:tabs>
        <w:snapToGrid w:val="0"/>
        <w:ind w:left="1080" w:hanging="720"/>
        <w:jc w:val="both"/>
        <w:rPr>
          <w:rFonts w:ascii="宋体" w:hAnsi="宋体"/>
          <w:color w:val="000000"/>
          <w:sz w:val="24"/>
        </w:rPr>
      </w:pPr>
      <w:bookmarkStart w:id="263" w:name="_Toc151193626"/>
      <w:bookmarkStart w:id="264" w:name="_Toc150774733"/>
      <w:bookmarkStart w:id="265" w:name="_Toc226309772"/>
      <w:bookmarkStart w:id="266" w:name="_Toc142311030"/>
      <w:bookmarkStart w:id="267" w:name="_Toc265228366"/>
      <w:bookmarkStart w:id="268" w:name="_Toc151190155"/>
      <w:bookmarkStart w:id="269" w:name="_Toc164608642"/>
      <w:bookmarkStart w:id="270" w:name="_Toc151193842"/>
      <w:bookmarkStart w:id="271" w:name="_Toc226965801"/>
      <w:bookmarkStart w:id="272" w:name="_Toc195842893"/>
      <w:bookmarkStart w:id="273" w:name="_Toc164229223"/>
      <w:bookmarkStart w:id="274" w:name="_Toc264969218"/>
      <w:bookmarkStart w:id="275" w:name="_Toc305158796"/>
      <w:bookmarkStart w:id="276" w:name="_Toc151193698"/>
      <w:bookmarkStart w:id="277" w:name="_Toc164229369"/>
      <w:bookmarkStart w:id="278" w:name="_Toc151193916"/>
      <w:bookmarkStart w:id="279" w:name="_Toc164608797"/>
      <w:bookmarkStart w:id="280" w:name="_Toc520356152"/>
      <w:bookmarkStart w:id="281" w:name="_Toc164351622"/>
      <w:bookmarkStart w:id="282" w:name="_Toc305158870"/>
      <w:bookmarkStart w:id="283" w:name="_Toc127151729"/>
      <w:bookmarkStart w:id="284" w:name="_Toc226965718"/>
      <w:bookmarkStart w:id="285" w:name="_Toc127151528"/>
      <w:bookmarkStart w:id="286" w:name="_Toc149720821"/>
      <w:bookmarkStart w:id="287" w:name="_Toc127161442"/>
      <w:bookmarkStart w:id="288" w:name="_Toc150774628"/>
      <w:bookmarkStart w:id="289" w:name="_Toc150509279"/>
      <w:bookmarkStart w:id="290" w:name="_Toc226337224"/>
      <w:bookmarkStart w:id="291" w:name="_Toc151193770"/>
      <w:bookmarkStart w:id="292" w:name="_Toc150480766"/>
      <w:r>
        <w:rPr>
          <w:rFonts w:hint="eastAsia" w:ascii="宋体" w:hAnsi="宋体"/>
          <w:color w:val="000000"/>
          <w:sz w:val="24"/>
        </w:rPr>
        <w:t>供应商可以对本项目的其中一个包进行响应，也可同时对多个包（如有）进行响应，但响应必须针对所参与项目（包）中的所有货物及服务进行，不允许将一个项目（包）拆分、肢解响应。</w:t>
      </w:r>
    </w:p>
    <w:p>
      <w:pPr>
        <w:widowControl w:val="0"/>
        <w:numPr>
          <w:ilvl w:val="1"/>
          <w:numId w:val="3"/>
        </w:numPr>
        <w:tabs>
          <w:tab w:val="left" w:pos="1080"/>
        </w:tabs>
        <w:snapToGrid w:val="0"/>
        <w:ind w:left="1080" w:hanging="720"/>
        <w:jc w:val="both"/>
        <w:rPr>
          <w:rFonts w:ascii="宋体" w:hAnsi="宋体"/>
          <w:color w:val="000000"/>
          <w:sz w:val="24"/>
        </w:rPr>
      </w:pPr>
      <w:r>
        <w:rPr>
          <w:rFonts w:hint="eastAsia" w:ascii="宋体" w:hAnsi="宋体"/>
          <w:color w:val="000000"/>
          <w:sz w:val="24"/>
        </w:rPr>
        <w:t>响应</w:t>
      </w:r>
      <w:r>
        <w:rPr>
          <w:rFonts w:ascii="宋体" w:hAnsi="宋体"/>
          <w:color w:val="000000"/>
          <w:sz w:val="24"/>
        </w:rPr>
        <w:t>文件中所使用的计量单位，除</w:t>
      </w:r>
      <w:r>
        <w:rPr>
          <w:rFonts w:hint="eastAsia" w:ascii="宋体" w:hAnsi="宋体"/>
          <w:color w:val="000000"/>
          <w:sz w:val="24"/>
        </w:rPr>
        <w:t>采购</w:t>
      </w:r>
      <w:r>
        <w:rPr>
          <w:rFonts w:ascii="宋体" w:hAnsi="宋体"/>
          <w:color w:val="000000"/>
          <w:sz w:val="24"/>
        </w:rPr>
        <w:t>文件中有特殊要求外，应采用中华人民共和国法定计量单位。</w:t>
      </w:r>
    </w:p>
    <w:p>
      <w:pPr>
        <w:widowControl w:val="0"/>
        <w:numPr>
          <w:ilvl w:val="1"/>
          <w:numId w:val="3"/>
        </w:numPr>
        <w:tabs>
          <w:tab w:val="left" w:pos="1080"/>
        </w:tabs>
        <w:snapToGrid w:val="0"/>
        <w:ind w:left="1080" w:hanging="720"/>
        <w:jc w:val="both"/>
        <w:rPr>
          <w:rFonts w:ascii="宋体" w:hAnsi="宋体"/>
          <w:color w:val="000000"/>
          <w:sz w:val="24"/>
        </w:rPr>
      </w:pPr>
      <w:r>
        <w:rPr>
          <w:rFonts w:hint="eastAsia" w:ascii="宋体" w:hAnsi="宋体"/>
          <w:color w:val="000000"/>
          <w:sz w:val="24"/>
        </w:rPr>
        <w:t>响应文件及</w:t>
      </w:r>
      <w:r>
        <w:rPr>
          <w:rFonts w:ascii="宋体" w:hAnsi="宋体"/>
          <w:color w:val="000000"/>
          <w:sz w:val="24"/>
        </w:rPr>
        <w:t>来往函电均应使用中文书写。</w:t>
      </w:r>
      <w:r>
        <w:rPr>
          <w:rFonts w:hint="eastAsia" w:ascii="宋体" w:hAnsi="宋体"/>
          <w:color w:val="000000"/>
          <w:sz w:val="24"/>
        </w:rPr>
        <w:t>供应商</w:t>
      </w:r>
      <w:r>
        <w:rPr>
          <w:rFonts w:ascii="宋体" w:hAnsi="宋体"/>
          <w:color w:val="000000"/>
          <w:sz w:val="24"/>
        </w:rPr>
        <w:t>提交的支持资料和已印制的文献可以用另一种语言，但相应内容应附有中文翻译本，在解释</w:t>
      </w:r>
      <w:r>
        <w:rPr>
          <w:rFonts w:hint="eastAsia" w:ascii="宋体" w:hAnsi="宋体"/>
          <w:color w:val="000000"/>
          <w:sz w:val="24"/>
        </w:rPr>
        <w:t>响应</w:t>
      </w:r>
      <w:r>
        <w:rPr>
          <w:rFonts w:ascii="宋体" w:hAnsi="宋体"/>
          <w:color w:val="000000"/>
          <w:sz w:val="24"/>
        </w:rPr>
        <w:t>文件时以中文翻译本为准。</w:t>
      </w:r>
    </w:p>
    <w:p>
      <w:pPr>
        <w:numPr>
          <w:ilvl w:val="0"/>
          <w:numId w:val="3"/>
        </w:numPr>
        <w:tabs>
          <w:tab w:val="left" w:pos="360"/>
        </w:tabs>
        <w:snapToGrid w:val="0"/>
        <w:ind w:left="357" w:hanging="357"/>
        <w:outlineLvl w:val="1"/>
        <w:rPr>
          <w:rFonts w:eastAsia="黑体"/>
          <w:color w:val="000000"/>
          <w:sz w:val="24"/>
        </w:rPr>
      </w:pPr>
      <w:r>
        <w:rPr>
          <w:rFonts w:hint="eastAsia" w:eastAsia="黑体"/>
          <w:color w:val="000000"/>
          <w:sz w:val="24"/>
        </w:rPr>
        <w:t>响应文件</w:t>
      </w:r>
      <w:r>
        <w:rPr>
          <w:rFonts w:eastAsia="黑体"/>
          <w:color w:val="000000"/>
          <w:sz w:val="24"/>
        </w:rPr>
        <w:t>构成</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3"/>
        </w:numPr>
        <w:tabs>
          <w:tab w:val="left" w:pos="1080"/>
        </w:tabs>
        <w:snapToGrid w:val="0"/>
        <w:ind w:left="1080" w:hanging="720"/>
        <w:rPr>
          <w:color w:val="000000"/>
          <w:sz w:val="24"/>
        </w:rPr>
      </w:pPr>
      <w:bookmarkStart w:id="293" w:name="_Ref467052588"/>
      <w:r>
        <w:rPr>
          <w:rFonts w:hint="eastAsia"/>
          <w:color w:val="000000"/>
          <w:sz w:val="24"/>
        </w:rPr>
        <w:t>供应商</w:t>
      </w:r>
      <w:r>
        <w:rPr>
          <w:color w:val="000000"/>
          <w:sz w:val="24"/>
        </w:rPr>
        <w:t>应完整地按</w:t>
      </w:r>
      <w:r>
        <w:rPr>
          <w:rFonts w:hint="eastAsia"/>
          <w:color w:val="000000"/>
          <w:sz w:val="24"/>
        </w:rPr>
        <w:t>采购</w:t>
      </w:r>
      <w:r>
        <w:rPr>
          <w:color w:val="000000"/>
          <w:sz w:val="24"/>
        </w:rPr>
        <w:t>文件提供的</w:t>
      </w:r>
      <w:r>
        <w:rPr>
          <w:rFonts w:hint="eastAsia"/>
          <w:color w:val="000000"/>
          <w:sz w:val="24"/>
        </w:rPr>
        <w:t>响应文件</w:t>
      </w:r>
      <w:r>
        <w:rPr>
          <w:color w:val="000000"/>
          <w:sz w:val="24"/>
        </w:rPr>
        <w:t>格式填写</w:t>
      </w:r>
      <w:r>
        <w:rPr>
          <w:rFonts w:hint="eastAsia"/>
          <w:color w:val="000000"/>
          <w:sz w:val="24"/>
        </w:rPr>
        <w:t>响应文件</w:t>
      </w:r>
      <w:r>
        <w:rPr>
          <w:color w:val="000000"/>
          <w:sz w:val="24"/>
        </w:rPr>
        <w:t>，</w:t>
      </w:r>
      <w:r>
        <w:rPr>
          <w:rFonts w:hint="eastAsia"/>
          <w:color w:val="000000"/>
          <w:sz w:val="24"/>
        </w:rPr>
        <w:t>响应文件</w:t>
      </w:r>
      <w:r>
        <w:rPr>
          <w:color w:val="000000"/>
          <w:sz w:val="24"/>
        </w:rPr>
        <w:t>应包括以下内容</w:t>
      </w:r>
      <w:bookmarkEnd w:id="293"/>
      <w:r>
        <w:rPr>
          <w:color w:val="000000"/>
          <w:sz w:val="24"/>
        </w:rPr>
        <w:t>：</w:t>
      </w:r>
    </w:p>
    <w:p>
      <w:pPr>
        <w:tabs>
          <w:tab w:val="left" w:pos="5580"/>
        </w:tabs>
        <w:ind w:firstLine="1058" w:firstLineChars="441"/>
        <w:rPr>
          <w:rFonts w:ascii="宋体" w:hAnsi="宋体"/>
          <w:color w:val="000000"/>
          <w:sz w:val="24"/>
        </w:rPr>
      </w:pPr>
      <w:r>
        <w:rPr>
          <w:rFonts w:ascii="宋体" w:hAnsi="宋体"/>
          <w:color w:val="000000"/>
          <w:sz w:val="24"/>
        </w:rPr>
        <w:t>附件1——</w:t>
      </w:r>
      <w:r>
        <w:rPr>
          <w:rFonts w:hint="eastAsia" w:ascii="宋体" w:hAnsi="宋体"/>
          <w:color w:val="000000"/>
          <w:sz w:val="24"/>
        </w:rPr>
        <w:t>申请</w:t>
      </w:r>
      <w:r>
        <w:rPr>
          <w:rFonts w:ascii="宋体" w:hAnsi="宋体"/>
          <w:color w:val="000000"/>
          <w:sz w:val="24"/>
        </w:rPr>
        <w:t>书（格式）</w:t>
      </w:r>
    </w:p>
    <w:p>
      <w:pPr>
        <w:tabs>
          <w:tab w:val="left" w:pos="5580"/>
        </w:tabs>
        <w:ind w:firstLine="1058" w:firstLineChars="441"/>
        <w:rPr>
          <w:rFonts w:ascii="宋体" w:hAnsi="宋体"/>
          <w:color w:val="000000"/>
          <w:sz w:val="24"/>
        </w:rPr>
      </w:pPr>
      <w:r>
        <w:rPr>
          <w:rFonts w:ascii="宋体" w:hAnsi="宋体"/>
          <w:color w:val="000000"/>
          <w:sz w:val="24"/>
        </w:rPr>
        <w:t>附件</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报价</w:t>
      </w:r>
      <w:r>
        <w:rPr>
          <w:rFonts w:ascii="宋体" w:hAnsi="宋体"/>
          <w:color w:val="000000"/>
          <w:sz w:val="24"/>
        </w:rPr>
        <w:t>一览表（格式）</w:t>
      </w:r>
    </w:p>
    <w:p>
      <w:pPr>
        <w:tabs>
          <w:tab w:val="left" w:pos="5580"/>
        </w:tabs>
        <w:ind w:firstLine="1058" w:firstLineChars="441"/>
        <w:rPr>
          <w:rFonts w:ascii="宋体" w:hAnsi="宋体"/>
          <w:color w:val="000000"/>
          <w:sz w:val="24"/>
        </w:rPr>
      </w:pPr>
      <w:r>
        <w:rPr>
          <w:rFonts w:ascii="宋体" w:hAnsi="宋体"/>
          <w:color w:val="000000"/>
          <w:sz w:val="24"/>
        </w:rPr>
        <w:t>附件3——分项报价表（格式）</w:t>
      </w:r>
    </w:p>
    <w:p>
      <w:pPr>
        <w:tabs>
          <w:tab w:val="left" w:pos="5580"/>
        </w:tabs>
        <w:ind w:firstLine="1058" w:firstLineChars="441"/>
        <w:rPr>
          <w:rFonts w:ascii="宋体" w:hAnsi="宋体"/>
          <w:color w:val="000000"/>
          <w:sz w:val="24"/>
        </w:rPr>
      </w:pPr>
      <w:r>
        <w:rPr>
          <w:rFonts w:ascii="宋体" w:hAnsi="宋体"/>
          <w:color w:val="000000"/>
          <w:sz w:val="24"/>
        </w:rPr>
        <w:t>附件</w:t>
      </w:r>
      <w:r>
        <w:rPr>
          <w:rFonts w:hint="eastAsia" w:ascii="宋体" w:hAnsi="宋体"/>
          <w:color w:val="000000"/>
          <w:sz w:val="24"/>
        </w:rPr>
        <w:t>4</w:t>
      </w:r>
      <w:r>
        <w:rPr>
          <w:rFonts w:ascii="宋体" w:hAnsi="宋体"/>
          <w:color w:val="000000"/>
          <w:sz w:val="24"/>
        </w:rPr>
        <w:t>——商务条款偏离表（格式）</w:t>
      </w:r>
    </w:p>
    <w:p>
      <w:pPr>
        <w:tabs>
          <w:tab w:val="left" w:pos="5580"/>
        </w:tabs>
        <w:ind w:firstLine="1058" w:firstLineChars="441"/>
        <w:rPr>
          <w:rFonts w:ascii="宋体" w:hAnsi="宋体"/>
          <w:color w:val="000000"/>
          <w:sz w:val="24"/>
        </w:rPr>
      </w:pPr>
      <w:r>
        <w:rPr>
          <w:rFonts w:ascii="宋体" w:hAnsi="宋体"/>
          <w:color w:val="000000"/>
          <w:sz w:val="24"/>
        </w:rPr>
        <w:t>附件</w:t>
      </w:r>
      <w:r>
        <w:rPr>
          <w:rFonts w:hint="eastAsia" w:ascii="宋体" w:hAnsi="宋体"/>
          <w:color w:val="000000"/>
          <w:sz w:val="24"/>
        </w:rPr>
        <w:t>5</w:t>
      </w:r>
      <w:r>
        <w:rPr>
          <w:rFonts w:ascii="宋体" w:hAnsi="宋体"/>
          <w:color w:val="000000"/>
          <w:sz w:val="24"/>
        </w:rPr>
        <w:t>——技术规格偏离表（格式）</w:t>
      </w:r>
    </w:p>
    <w:p>
      <w:pPr>
        <w:tabs>
          <w:tab w:val="left" w:pos="5580"/>
        </w:tabs>
        <w:ind w:firstLine="1058" w:firstLineChars="441"/>
        <w:rPr>
          <w:rFonts w:ascii="宋体" w:hAnsi="宋体"/>
          <w:color w:val="000000"/>
          <w:sz w:val="24"/>
        </w:rPr>
      </w:pPr>
      <w:r>
        <w:rPr>
          <w:rFonts w:ascii="宋体" w:hAnsi="宋体"/>
          <w:color w:val="000000"/>
          <w:sz w:val="24"/>
        </w:rPr>
        <w:t>附件</w:t>
      </w:r>
      <w:r>
        <w:rPr>
          <w:rFonts w:hint="eastAsia" w:ascii="宋体" w:hAnsi="宋体"/>
          <w:color w:val="000000"/>
          <w:sz w:val="24"/>
        </w:rPr>
        <w:t>6</w:t>
      </w:r>
      <w:r>
        <w:rPr>
          <w:rFonts w:ascii="宋体" w:hAnsi="宋体"/>
          <w:color w:val="000000"/>
          <w:sz w:val="24"/>
        </w:rPr>
        <w:t>——资格证明文件</w:t>
      </w:r>
      <w:r>
        <w:rPr>
          <w:rFonts w:hint="eastAsia" w:ascii="宋体" w:hAnsi="宋体"/>
          <w:color w:val="000000"/>
          <w:sz w:val="24"/>
        </w:rPr>
        <w:t>，包括：</w:t>
      </w:r>
    </w:p>
    <w:p>
      <w:pPr>
        <w:tabs>
          <w:tab w:val="left" w:pos="5580"/>
        </w:tabs>
        <w:ind w:left="1840" w:leftChars="539" w:hanging="708" w:hangingChars="295"/>
        <w:rPr>
          <w:rFonts w:ascii="宋体" w:hAnsi="宋体"/>
          <w:color w:val="000000"/>
          <w:sz w:val="24"/>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1：</w:t>
      </w:r>
      <w:r>
        <w:rPr>
          <w:rFonts w:ascii="宋体" w:hAnsi="宋体"/>
          <w:color w:val="000000"/>
          <w:sz w:val="24"/>
        </w:rPr>
        <w:t>法定代表人授权书（格式）</w:t>
      </w:r>
    </w:p>
    <w:p>
      <w:pPr>
        <w:tabs>
          <w:tab w:val="left" w:pos="5580"/>
        </w:tabs>
        <w:ind w:left="1840" w:leftChars="539" w:hanging="708" w:hangingChars="295"/>
        <w:rPr>
          <w:rFonts w:ascii="宋体" w:hAnsi="宋体"/>
          <w:color w:val="000000"/>
          <w:sz w:val="24"/>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2：供应商如为企业法人，须提供企业法人营业执照；供应商如为事业单位或其他组织，须提供事业单位法人证书或登记证或组织机构代码证或其他有效证明文件</w:t>
      </w:r>
      <w:r>
        <w:rPr>
          <w:rFonts w:ascii="宋体" w:hAnsi="宋体"/>
          <w:color w:val="000000"/>
          <w:sz w:val="24"/>
        </w:rPr>
        <w:t>（</w:t>
      </w:r>
      <w:r>
        <w:rPr>
          <w:rFonts w:hint="eastAsia" w:ascii="宋体" w:hAnsi="宋体"/>
          <w:color w:val="000000"/>
          <w:sz w:val="24"/>
        </w:rPr>
        <w:t>有效证件的复印件并</w:t>
      </w:r>
      <w:r>
        <w:rPr>
          <w:rFonts w:ascii="宋体" w:hAnsi="宋体"/>
          <w:color w:val="000000"/>
          <w:sz w:val="24"/>
        </w:rPr>
        <w:t>加盖本单位公章）</w:t>
      </w:r>
    </w:p>
    <w:p>
      <w:pPr>
        <w:tabs>
          <w:tab w:val="left" w:pos="5580"/>
        </w:tabs>
        <w:ind w:left="1840" w:leftChars="539" w:hanging="708" w:hangingChars="295"/>
        <w:rPr>
          <w:rFonts w:ascii="宋体" w:hAnsi="宋体"/>
          <w:color w:val="000000"/>
          <w:sz w:val="24"/>
        </w:rPr>
      </w:pPr>
      <w:r>
        <w:rPr>
          <w:rFonts w:hint="eastAsia" w:ascii="宋体" w:hAnsi="宋体"/>
          <w:color w:val="000000"/>
          <w:sz w:val="24"/>
        </w:rPr>
        <w:t>6-3：供应商承诺函（格式）</w:t>
      </w:r>
    </w:p>
    <w:p>
      <w:pPr>
        <w:tabs>
          <w:tab w:val="left" w:pos="5580"/>
        </w:tabs>
        <w:ind w:left="1840" w:leftChars="539" w:hanging="708" w:hangingChars="295"/>
        <w:rPr>
          <w:rFonts w:ascii="宋体" w:hAnsi="宋体"/>
          <w:color w:val="000000"/>
          <w:sz w:val="24"/>
        </w:rPr>
      </w:pPr>
      <w:r>
        <w:rPr>
          <w:rFonts w:hint="eastAsia" w:ascii="宋体" w:hAnsi="宋体"/>
          <w:color w:val="000000"/>
          <w:sz w:val="24"/>
        </w:rPr>
        <w:t>6-4：信用记录</w:t>
      </w:r>
    </w:p>
    <w:p>
      <w:pPr>
        <w:tabs>
          <w:tab w:val="left" w:pos="5580"/>
        </w:tabs>
        <w:ind w:left="1840" w:leftChars="539" w:hanging="708" w:hangingChars="295"/>
        <w:rPr>
          <w:rFonts w:ascii="宋体" w:hAnsi="宋体"/>
          <w:color w:val="000000"/>
          <w:sz w:val="24"/>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5：</w:t>
      </w:r>
      <w:r>
        <w:rPr>
          <w:rFonts w:hint="eastAsia" w:ascii="宋体"/>
          <w:sz w:val="24"/>
          <w:szCs w:val="20"/>
        </w:rPr>
        <w:t>供应商情况表</w:t>
      </w:r>
    </w:p>
    <w:p>
      <w:pPr>
        <w:tabs>
          <w:tab w:val="left" w:pos="5580"/>
        </w:tabs>
        <w:ind w:firstLine="1058" w:firstLineChars="441"/>
        <w:rPr>
          <w:rFonts w:ascii="宋体" w:hAnsi="宋体"/>
          <w:color w:val="000000"/>
          <w:sz w:val="24"/>
        </w:rPr>
      </w:pPr>
      <w:r>
        <w:rPr>
          <w:rFonts w:ascii="宋体" w:hAnsi="宋体"/>
          <w:color w:val="000000"/>
          <w:sz w:val="24"/>
        </w:rPr>
        <w:t>附件</w:t>
      </w:r>
      <w:r>
        <w:rPr>
          <w:rFonts w:hint="eastAsia" w:ascii="宋体" w:hAnsi="宋体"/>
          <w:color w:val="000000"/>
          <w:sz w:val="24"/>
        </w:rPr>
        <w:t>7——供应商同类业绩一览表</w:t>
      </w:r>
      <w:r>
        <w:rPr>
          <w:rFonts w:ascii="宋体" w:hAnsi="宋体"/>
          <w:color w:val="000000"/>
          <w:sz w:val="24"/>
        </w:rPr>
        <w:t>（格式）</w:t>
      </w:r>
    </w:p>
    <w:p>
      <w:pPr>
        <w:tabs>
          <w:tab w:val="left" w:pos="5580"/>
        </w:tabs>
        <w:ind w:firstLine="1058" w:firstLineChars="441"/>
        <w:rPr>
          <w:rFonts w:ascii="宋体" w:hAnsi="宋体"/>
          <w:color w:val="000000"/>
          <w:sz w:val="24"/>
        </w:rPr>
      </w:pPr>
      <w:r>
        <w:rPr>
          <w:rFonts w:hint="eastAsia" w:ascii="宋体" w:hAnsi="宋体"/>
          <w:color w:val="000000"/>
          <w:sz w:val="24"/>
        </w:rPr>
        <w:t>附件8——供应商的项目管理组织机构</w:t>
      </w:r>
      <w:r>
        <w:rPr>
          <w:rFonts w:ascii="宋体" w:hAnsi="宋体"/>
          <w:color w:val="000000"/>
          <w:sz w:val="24"/>
        </w:rPr>
        <w:t>（格式）</w:t>
      </w:r>
    </w:p>
    <w:p>
      <w:pPr>
        <w:tabs>
          <w:tab w:val="left" w:pos="5580"/>
        </w:tabs>
        <w:ind w:firstLine="1058" w:firstLineChars="441"/>
        <w:rPr>
          <w:rFonts w:ascii="宋体" w:hAnsi="宋体"/>
          <w:color w:val="000000"/>
          <w:sz w:val="24"/>
        </w:rPr>
      </w:pPr>
      <w:r>
        <w:rPr>
          <w:rFonts w:ascii="宋体" w:hAnsi="宋体"/>
          <w:color w:val="000000"/>
          <w:sz w:val="24"/>
        </w:rPr>
        <w:t>附件</w:t>
      </w:r>
      <w:r>
        <w:rPr>
          <w:rFonts w:hint="eastAsia" w:ascii="宋体" w:hAnsi="宋体"/>
          <w:color w:val="000000"/>
          <w:sz w:val="24"/>
        </w:rPr>
        <w:t>9——售后服务承诺</w:t>
      </w:r>
      <w:r>
        <w:rPr>
          <w:rFonts w:ascii="宋体" w:hAnsi="宋体"/>
          <w:color w:val="000000"/>
          <w:sz w:val="24"/>
        </w:rPr>
        <w:t>（格式）</w:t>
      </w:r>
    </w:p>
    <w:p>
      <w:pPr>
        <w:tabs>
          <w:tab w:val="left" w:pos="5580"/>
        </w:tabs>
        <w:ind w:firstLine="1058" w:firstLineChars="441"/>
        <w:rPr>
          <w:rFonts w:ascii="宋体" w:hAnsi="宋体"/>
          <w:color w:val="000000"/>
          <w:sz w:val="24"/>
        </w:rPr>
      </w:pPr>
      <w:r>
        <w:rPr>
          <w:rFonts w:hint="eastAsia" w:ascii="宋体" w:hAnsi="宋体"/>
          <w:color w:val="000000"/>
          <w:sz w:val="24"/>
        </w:rPr>
        <w:t>附件10——服务方案</w:t>
      </w:r>
    </w:p>
    <w:p>
      <w:pPr>
        <w:tabs>
          <w:tab w:val="left" w:pos="5580"/>
        </w:tabs>
        <w:ind w:firstLine="1058" w:firstLineChars="441"/>
        <w:rPr>
          <w:rFonts w:ascii="宋体" w:hAnsi="宋体"/>
          <w:color w:val="000000"/>
          <w:sz w:val="24"/>
        </w:rPr>
      </w:pPr>
      <w:r>
        <w:rPr>
          <w:rFonts w:hint="eastAsia" w:ascii="宋体" w:hAnsi="宋体"/>
          <w:color w:val="000000"/>
          <w:sz w:val="24"/>
        </w:rPr>
        <w:t>附件11——证明货物及服务的合格性和符合采购文件规定的文件</w:t>
      </w:r>
    </w:p>
    <w:p>
      <w:pPr>
        <w:tabs>
          <w:tab w:val="left" w:pos="5580"/>
        </w:tabs>
        <w:ind w:firstLine="1058" w:firstLineChars="441"/>
        <w:rPr>
          <w:rFonts w:ascii="宋体" w:hAnsi="宋体"/>
          <w:color w:val="000000"/>
          <w:sz w:val="24"/>
        </w:rPr>
      </w:pPr>
      <w:r>
        <w:rPr>
          <w:rFonts w:hint="eastAsia" w:ascii="宋体" w:hAnsi="宋体"/>
          <w:color w:val="000000"/>
          <w:sz w:val="24"/>
        </w:rPr>
        <w:t>附件12——其他有利于评审的材料</w:t>
      </w:r>
    </w:p>
    <w:p>
      <w:pPr>
        <w:tabs>
          <w:tab w:val="left" w:pos="5580"/>
        </w:tabs>
        <w:ind w:firstLine="1058" w:firstLineChars="441"/>
        <w:rPr>
          <w:rFonts w:ascii="宋体" w:hAnsi="宋体"/>
          <w:color w:val="000000"/>
          <w:sz w:val="24"/>
        </w:rPr>
      </w:pPr>
      <w:r>
        <w:rPr>
          <w:rFonts w:hint="eastAsia" w:ascii="宋体" w:hAnsi="宋体"/>
          <w:color w:val="000000"/>
          <w:sz w:val="24"/>
        </w:rPr>
        <w:t>附件13——中小企业声明函（格式）</w:t>
      </w:r>
    </w:p>
    <w:p>
      <w:pPr>
        <w:tabs>
          <w:tab w:val="left" w:pos="5580"/>
        </w:tabs>
        <w:ind w:firstLine="1058" w:firstLineChars="441"/>
        <w:rPr>
          <w:rFonts w:ascii="宋体" w:hAnsi="宋体"/>
          <w:color w:val="000000"/>
          <w:sz w:val="24"/>
        </w:rPr>
      </w:pPr>
      <w:r>
        <w:rPr>
          <w:rFonts w:hint="eastAsia" w:ascii="宋体" w:hAnsi="宋体"/>
          <w:color w:val="000000"/>
          <w:sz w:val="24"/>
        </w:rPr>
        <w:t>附件14——残疾人福利性单位声明函</w:t>
      </w:r>
    </w:p>
    <w:p>
      <w:pPr>
        <w:numPr>
          <w:ilvl w:val="1"/>
          <w:numId w:val="3"/>
        </w:numPr>
        <w:tabs>
          <w:tab w:val="left" w:pos="1080"/>
        </w:tabs>
        <w:snapToGrid w:val="0"/>
        <w:ind w:left="1080" w:hanging="720"/>
        <w:rPr>
          <w:color w:val="000000"/>
          <w:sz w:val="24"/>
        </w:rPr>
      </w:pPr>
      <w:r>
        <w:rPr>
          <w:color w:val="000000"/>
          <w:sz w:val="24"/>
        </w:rPr>
        <w:t>除上述8.1条外，</w:t>
      </w:r>
      <w:r>
        <w:rPr>
          <w:rFonts w:hint="eastAsia"/>
          <w:color w:val="000000"/>
          <w:sz w:val="24"/>
        </w:rPr>
        <w:t>响应文件</w:t>
      </w:r>
      <w:r>
        <w:rPr>
          <w:color w:val="000000"/>
          <w:sz w:val="24"/>
        </w:rPr>
        <w:t>还应包括本须知第9条的所有文件。</w:t>
      </w:r>
    </w:p>
    <w:p>
      <w:pPr>
        <w:numPr>
          <w:ilvl w:val="0"/>
          <w:numId w:val="3"/>
        </w:numPr>
        <w:tabs>
          <w:tab w:val="left" w:pos="360"/>
        </w:tabs>
        <w:snapToGrid w:val="0"/>
        <w:ind w:left="357" w:hanging="357"/>
        <w:outlineLvl w:val="1"/>
        <w:rPr>
          <w:rFonts w:eastAsia="黑体"/>
          <w:color w:val="000000"/>
          <w:sz w:val="24"/>
        </w:rPr>
      </w:pPr>
      <w:bookmarkStart w:id="294" w:name="_Toc150774629"/>
      <w:bookmarkStart w:id="295" w:name="_Toc164351623"/>
      <w:bookmarkStart w:id="296" w:name="_Toc164229370"/>
      <w:bookmarkStart w:id="297" w:name="_Toc151193699"/>
      <w:bookmarkStart w:id="298" w:name="_Toc151193843"/>
      <w:bookmarkStart w:id="299" w:name="_Toc142311031"/>
      <w:bookmarkStart w:id="300" w:name="_Toc151193627"/>
      <w:bookmarkStart w:id="301" w:name="_Toc149720822"/>
      <w:bookmarkStart w:id="302" w:name="_Toc127151529"/>
      <w:bookmarkStart w:id="303" w:name="_Toc516367023"/>
      <w:bookmarkStart w:id="304" w:name="_Toc151193917"/>
      <w:bookmarkStart w:id="305" w:name="_Toc150774734"/>
      <w:bookmarkStart w:id="306" w:name="_Toc151190156"/>
      <w:bookmarkStart w:id="307" w:name="_Toc195842894"/>
      <w:bookmarkStart w:id="308" w:name="_Toc127151730"/>
      <w:bookmarkStart w:id="309" w:name="_Toc150480767"/>
      <w:bookmarkStart w:id="310" w:name="_Toc164229224"/>
      <w:bookmarkStart w:id="311" w:name="_Toc265228367"/>
      <w:bookmarkStart w:id="312" w:name="_Toc127161443"/>
      <w:bookmarkStart w:id="313" w:name="_Toc164608643"/>
      <w:bookmarkStart w:id="314" w:name="_Toc151193771"/>
      <w:bookmarkStart w:id="315" w:name="_Toc264969219"/>
      <w:bookmarkStart w:id="316" w:name="_Toc520356153"/>
      <w:bookmarkStart w:id="317" w:name="_Toc150509280"/>
      <w:bookmarkStart w:id="318" w:name="_Toc164608798"/>
      <w:r>
        <w:rPr>
          <w:rFonts w:eastAsia="黑体"/>
          <w:color w:val="000000"/>
          <w:sz w:val="24"/>
        </w:rPr>
        <w:t>证明</w:t>
      </w:r>
      <w:r>
        <w:rPr>
          <w:rFonts w:hint="eastAsia" w:eastAsia="黑体"/>
          <w:color w:val="000000"/>
          <w:sz w:val="24"/>
        </w:rPr>
        <w:t>货物</w:t>
      </w:r>
      <w:r>
        <w:rPr>
          <w:rFonts w:hint="eastAsia" w:ascii="黑体" w:eastAsia="黑体"/>
          <w:color w:val="000000"/>
          <w:sz w:val="24"/>
        </w:rPr>
        <w:t>及服务</w:t>
      </w:r>
      <w:r>
        <w:rPr>
          <w:rFonts w:eastAsia="黑体"/>
          <w:color w:val="000000"/>
          <w:sz w:val="24"/>
        </w:rPr>
        <w:t>的合格性和符合</w:t>
      </w:r>
      <w:r>
        <w:rPr>
          <w:rFonts w:hint="eastAsia" w:eastAsia="黑体"/>
          <w:color w:val="000000"/>
          <w:sz w:val="24"/>
        </w:rPr>
        <w:t>采购</w:t>
      </w:r>
      <w:r>
        <w:rPr>
          <w:rFonts w:eastAsia="黑体"/>
          <w:color w:val="000000"/>
          <w:sz w:val="24"/>
        </w:rPr>
        <w:t>文件规定的文件</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numPr>
          <w:ilvl w:val="1"/>
          <w:numId w:val="3"/>
        </w:numPr>
        <w:tabs>
          <w:tab w:val="left" w:pos="1080"/>
        </w:tabs>
        <w:snapToGrid w:val="0"/>
        <w:ind w:left="1080" w:hanging="720"/>
        <w:rPr>
          <w:color w:val="000000"/>
          <w:sz w:val="24"/>
        </w:rPr>
      </w:pPr>
      <w:r>
        <w:rPr>
          <w:rFonts w:hint="eastAsia"/>
          <w:color w:val="000000"/>
          <w:sz w:val="24"/>
        </w:rPr>
        <w:t>供应商</w:t>
      </w:r>
      <w:r>
        <w:rPr>
          <w:color w:val="000000"/>
          <w:sz w:val="24"/>
        </w:rPr>
        <w:t>应提交证明文件，证明其拟供的合同项下的</w:t>
      </w:r>
      <w:r>
        <w:rPr>
          <w:rFonts w:hint="eastAsia"/>
          <w:color w:val="000000"/>
          <w:sz w:val="24"/>
        </w:rPr>
        <w:t>货物</w:t>
      </w:r>
      <w:r>
        <w:rPr>
          <w:color w:val="000000"/>
          <w:sz w:val="24"/>
        </w:rPr>
        <w:t>和服务的合格性符合</w:t>
      </w:r>
      <w:r>
        <w:rPr>
          <w:rFonts w:hint="eastAsia"/>
          <w:color w:val="000000"/>
          <w:sz w:val="24"/>
        </w:rPr>
        <w:t>采购</w:t>
      </w:r>
      <w:r>
        <w:rPr>
          <w:color w:val="000000"/>
          <w:sz w:val="24"/>
        </w:rPr>
        <w:t>文件规定。该证明文件是</w:t>
      </w:r>
      <w:r>
        <w:rPr>
          <w:rFonts w:hint="eastAsia"/>
          <w:color w:val="000000"/>
          <w:sz w:val="24"/>
        </w:rPr>
        <w:t>响应文件</w:t>
      </w:r>
      <w:r>
        <w:rPr>
          <w:color w:val="000000"/>
          <w:sz w:val="24"/>
        </w:rPr>
        <w:t>的一部分。</w:t>
      </w:r>
    </w:p>
    <w:p>
      <w:pPr>
        <w:numPr>
          <w:ilvl w:val="1"/>
          <w:numId w:val="3"/>
        </w:numPr>
        <w:tabs>
          <w:tab w:val="left" w:pos="1080"/>
        </w:tabs>
        <w:snapToGrid w:val="0"/>
        <w:ind w:left="1080" w:hanging="720"/>
        <w:rPr>
          <w:color w:val="000000"/>
          <w:sz w:val="24"/>
        </w:rPr>
      </w:pPr>
      <w:bookmarkStart w:id="319" w:name="_Ref467306244"/>
      <w:r>
        <w:rPr>
          <w:color w:val="000000"/>
          <w:sz w:val="24"/>
        </w:rPr>
        <w:t>上款所述的证明文件，可以是文字资料、图纸和数据，</w:t>
      </w:r>
      <w:bookmarkEnd w:id="319"/>
      <w:r>
        <w:rPr>
          <w:color w:val="000000"/>
          <w:sz w:val="24"/>
        </w:rPr>
        <w:t>它包括：</w:t>
      </w:r>
    </w:p>
    <w:p>
      <w:pPr>
        <w:numPr>
          <w:ilvl w:val="2"/>
          <w:numId w:val="3"/>
        </w:numPr>
        <w:snapToGrid w:val="0"/>
        <w:ind w:left="1979" w:leftChars="514" w:hangingChars="375"/>
        <w:rPr>
          <w:rFonts w:ascii="宋体" w:hAnsi="宋体"/>
          <w:color w:val="000000"/>
          <w:sz w:val="24"/>
        </w:rPr>
      </w:pPr>
      <w:r>
        <w:rPr>
          <w:rFonts w:hint="eastAsia" w:ascii="宋体" w:hAnsi="宋体"/>
          <w:sz w:val="24"/>
        </w:rPr>
        <w:t>供应商根据采购项目的特点及要求，提供相应的技术方案、实施方案、技术支持与售后服务方案、培训计划和采购文件中要求供应商响应的其他技术文件等。</w:t>
      </w:r>
    </w:p>
    <w:p>
      <w:pPr>
        <w:numPr>
          <w:ilvl w:val="2"/>
          <w:numId w:val="3"/>
        </w:numPr>
        <w:snapToGrid w:val="0"/>
        <w:ind w:left="1979" w:leftChars="514" w:hangingChars="375"/>
        <w:rPr>
          <w:rFonts w:ascii="宋体" w:hAnsi="宋体"/>
          <w:color w:val="000000"/>
          <w:sz w:val="24"/>
        </w:rPr>
      </w:pPr>
      <w:r>
        <w:rPr>
          <w:rFonts w:hint="eastAsia" w:ascii="宋体" w:hAnsi="宋体"/>
          <w:color w:val="000000"/>
          <w:sz w:val="24"/>
        </w:rPr>
        <w:t>对照采购文件技术需求，逐条说明所提供产品和服务已对采购文件的技术需求做出了实质性的响应，或申明与技术需求条文的偏差和例外。</w:t>
      </w:r>
    </w:p>
    <w:p>
      <w:pPr>
        <w:numPr>
          <w:ilvl w:val="2"/>
          <w:numId w:val="3"/>
        </w:numPr>
        <w:snapToGrid w:val="0"/>
        <w:ind w:left="1979" w:leftChars="514" w:hangingChars="375"/>
        <w:rPr>
          <w:rFonts w:ascii="宋体" w:hAnsi="宋体"/>
          <w:color w:val="000000"/>
          <w:sz w:val="24"/>
        </w:rPr>
      </w:pPr>
      <w:r>
        <w:rPr>
          <w:rFonts w:hint="eastAsia" w:ascii="宋体" w:hAnsi="宋体"/>
          <w:color w:val="000000"/>
          <w:sz w:val="24"/>
        </w:rPr>
        <w:t>采购文件《评审标准》中涉及的证明文件。</w:t>
      </w:r>
    </w:p>
    <w:p>
      <w:pPr>
        <w:numPr>
          <w:ilvl w:val="2"/>
          <w:numId w:val="3"/>
        </w:numPr>
        <w:snapToGrid w:val="0"/>
        <w:ind w:left="1979" w:leftChars="514" w:hangingChars="375"/>
        <w:rPr>
          <w:rFonts w:ascii="宋体" w:hAnsi="宋体"/>
          <w:color w:val="000000"/>
          <w:sz w:val="24"/>
        </w:rPr>
      </w:pPr>
      <w:r>
        <w:rPr>
          <w:rFonts w:hint="eastAsia" w:ascii="宋体" w:hAnsi="宋体"/>
          <w:color w:val="000000"/>
          <w:sz w:val="24"/>
        </w:rPr>
        <w:t>供应商认为应附的其他材料。</w:t>
      </w:r>
    </w:p>
    <w:p>
      <w:pPr>
        <w:numPr>
          <w:ilvl w:val="1"/>
          <w:numId w:val="3"/>
        </w:numPr>
        <w:tabs>
          <w:tab w:val="left" w:pos="1080"/>
        </w:tabs>
        <w:snapToGrid w:val="0"/>
        <w:ind w:left="1080" w:hanging="720"/>
        <w:rPr>
          <w:rFonts w:ascii="宋体" w:hAnsi="宋体"/>
          <w:color w:val="000000"/>
          <w:sz w:val="24"/>
        </w:rPr>
      </w:pPr>
      <w:r>
        <w:rPr>
          <w:rFonts w:hint="eastAsia" w:ascii="宋体" w:hAnsi="宋体"/>
          <w:color w:val="000000"/>
          <w:sz w:val="24"/>
        </w:rPr>
        <w:t>供应商应注意采购人在技术需求中指出的产品标准或品牌、型号、工艺、材料等仅起说明作用，并没有任何限制性。供应商在投标中可以选用替代标准、品牌、型号、工艺、材料等，但这些替代要实质上相当或高于技术需求的要求。</w:t>
      </w:r>
    </w:p>
    <w:p>
      <w:pPr>
        <w:numPr>
          <w:ilvl w:val="0"/>
          <w:numId w:val="3"/>
        </w:numPr>
        <w:tabs>
          <w:tab w:val="left" w:pos="360"/>
        </w:tabs>
        <w:snapToGrid w:val="0"/>
        <w:ind w:left="357" w:hanging="357"/>
        <w:outlineLvl w:val="1"/>
        <w:rPr>
          <w:rFonts w:ascii="黑体" w:eastAsia="黑体"/>
          <w:color w:val="000000"/>
          <w:sz w:val="24"/>
        </w:rPr>
      </w:pPr>
      <w:bookmarkStart w:id="320" w:name="_Toc151193918"/>
      <w:bookmarkStart w:id="321" w:name="_Toc164351624"/>
      <w:bookmarkStart w:id="322" w:name="_Toc150480768"/>
      <w:bookmarkStart w:id="323" w:name="_Toc151193700"/>
      <w:bookmarkStart w:id="324" w:name="_Toc195842895"/>
      <w:bookmarkStart w:id="325" w:name="_Toc164608799"/>
      <w:bookmarkStart w:id="326" w:name="_Toc151193772"/>
      <w:bookmarkStart w:id="327" w:name="_Toc127151731"/>
      <w:bookmarkStart w:id="328" w:name="_Toc150774630"/>
      <w:bookmarkStart w:id="329" w:name="_Toc164229371"/>
      <w:bookmarkStart w:id="330" w:name="_Toc520356155"/>
      <w:bookmarkStart w:id="331" w:name="_Toc150774735"/>
      <w:bookmarkStart w:id="332" w:name="_Toc151193844"/>
      <w:bookmarkStart w:id="333" w:name="_Toc164608644"/>
      <w:bookmarkStart w:id="334" w:name="_Toc127161444"/>
      <w:bookmarkStart w:id="335" w:name="_Toc127151530"/>
      <w:bookmarkStart w:id="336" w:name="_Toc149720823"/>
      <w:bookmarkStart w:id="337" w:name="_Toc150509281"/>
      <w:bookmarkStart w:id="338" w:name="_Toc151193628"/>
      <w:bookmarkStart w:id="339" w:name="_Toc164229225"/>
      <w:bookmarkStart w:id="340" w:name="_Toc151190157"/>
      <w:bookmarkStart w:id="341" w:name="_Toc142311032"/>
      <w:r>
        <w:rPr>
          <w:rFonts w:hint="eastAsia" w:ascii="黑体" w:eastAsia="黑体"/>
          <w:color w:val="000000"/>
          <w:sz w:val="24"/>
        </w:rPr>
        <w:t>响应报价</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numPr>
          <w:ilvl w:val="1"/>
          <w:numId w:val="3"/>
        </w:numPr>
        <w:tabs>
          <w:tab w:val="left" w:pos="1080"/>
        </w:tabs>
        <w:snapToGrid w:val="0"/>
        <w:ind w:left="1080" w:hanging="720"/>
        <w:rPr>
          <w:rFonts w:ascii="宋体" w:hAnsi="宋体"/>
          <w:color w:val="000000"/>
          <w:sz w:val="24"/>
        </w:rPr>
      </w:pPr>
      <w:r>
        <w:rPr>
          <w:rFonts w:ascii="宋体" w:hAnsi="宋体"/>
          <w:color w:val="000000"/>
          <w:sz w:val="24"/>
        </w:rPr>
        <w:t>所有</w:t>
      </w:r>
      <w:r>
        <w:rPr>
          <w:rFonts w:hint="eastAsia" w:ascii="宋体" w:hAnsi="宋体"/>
          <w:color w:val="000000"/>
          <w:sz w:val="24"/>
        </w:rPr>
        <w:t>报价</w:t>
      </w:r>
      <w:r>
        <w:rPr>
          <w:rFonts w:ascii="宋体" w:hAnsi="宋体"/>
          <w:color w:val="000000"/>
          <w:sz w:val="24"/>
        </w:rPr>
        <w:t>均以人民币报价。</w:t>
      </w:r>
      <w:r>
        <w:rPr>
          <w:rFonts w:hint="eastAsia" w:ascii="宋体" w:hAnsi="宋体"/>
          <w:color w:val="000000"/>
          <w:sz w:val="24"/>
        </w:rPr>
        <w:t>供应商</w:t>
      </w:r>
      <w:r>
        <w:rPr>
          <w:rFonts w:ascii="宋体" w:hAnsi="宋体"/>
          <w:color w:val="000000"/>
          <w:sz w:val="24"/>
        </w:rPr>
        <w:t>的投标报价应遵守《中华人民共和国价格法》。</w:t>
      </w:r>
    </w:p>
    <w:p>
      <w:pPr>
        <w:numPr>
          <w:ilvl w:val="1"/>
          <w:numId w:val="3"/>
        </w:numPr>
        <w:tabs>
          <w:tab w:val="left" w:pos="1080"/>
        </w:tabs>
        <w:snapToGrid w:val="0"/>
        <w:ind w:left="1080" w:hanging="720"/>
        <w:rPr>
          <w:rFonts w:ascii="宋体" w:hAnsi="宋体"/>
          <w:color w:val="000000"/>
          <w:sz w:val="24"/>
        </w:rPr>
      </w:pPr>
      <w:r>
        <w:rPr>
          <w:rFonts w:hint="eastAsia" w:ascii="宋体" w:hAnsi="宋体"/>
          <w:color w:val="000000"/>
          <w:sz w:val="24"/>
        </w:rPr>
        <w:t>供应商</w:t>
      </w:r>
      <w:r>
        <w:rPr>
          <w:rFonts w:ascii="宋体" w:hAnsi="宋体"/>
          <w:color w:val="000000"/>
          <w:sz w:val="24"/>
        </w:rPr>
        <w:t>应在分项报价表（</w:t>
      </w:r>
      <w:r>
        <w:rPr>
          <w:rFonts w:hint="eastAsia" w:ascii="宋体" w:hAnsi="宋体"/>
          <w:color w:val="000000"/>
          <w:sz w:val="24"/>
        </w:rPr>
        <w:t>格式见</w:t>
      </w:r>
      <w:r>
        <w:rPr>
          <w:rFonts w:ascii="宋体" w:hAnsi="宋体"/>
          <w:color w:val="000000"/>
          <w:sz w:val="24"/>
        </w:rPr>
        <w:t>附件）上标明投标货物及相关服务的单价（如适用）和总价，并由法定代表人或其授权代表签署。</w:t>
      </w:r>
    </w:p>
    <w:p>
      <w:pPr>
        <w:numPr>
          <w:ilvl w:val="1"/>
          <w:numId w:val="3"/>
        </w:numPr>
        <w:tabs>
          <w:tab w:val="left" w:pos="1080"/>
        </w:tabs>
        <w:snapToGrid w:val="0"/>
        <w:ind w:left="1080" w:hanging="720"/>
        <w:rPr>
          <w:rFonts w:ascii="宋体" w:hAnsi="宋体"/>
          <w:color w:val="000000"/>
          <w:sz w:val="24"/>
        </w:rPr>
      </w:pPr>
      <w:r>
        <w:rPr>
          <w:rFonts w:hint="eastAsia" w:ascii="宋体" w:hAnsi="宋体"/>
          <w:color w:val="000000"/>
          <w:sz w:val="24"/>
        </w:rPr>
        <w:t>供应商的报价应包括为完成本项目所发生的一切费用和税费</w:t>
      </w:r>
      <w:r>
        <w:rPr>
          <w:rFonts w:hint="eastAsia"/>
          <w:sz w:val="24"/>
        </w:rPr>
        <w:t>（含增值税）</w:t>
      </w:r>
      <w:r>
        <w:rPr>
          <w:rFonts w:hint="eastAsia" w:ascii="宋体" w:hAnsi="宋体"/>
          <w:color w:val="000000"/>
          <w:sz w:val="24"/>
        </w:rPr>
        <w:t>，采购人将不再支付报价以外的任何费用。供应商估算错误或漏项的风险一律由供应商自行承担。</w:t>
      </w:r>
    </w:p>
    <w:p>
      <w:pPr>
        <w:numPr>
          <w:ilvl w:val="1"/>
          <w:numId w:val="3"/>
        </w:numPr>
        <w:tabs>
          <w:tab w:val="left" w:pos="1080"/>
        </w:tabs>
        <w:snapToGrid w:val="0"/>
        <w:ind w:left="1080" w:hanging="720"/>
        <w:rPr>
          <w:rFonts w:ascii="宋体" w:hAnsi="宋体"/>
          <w:color w:val="000000"/>
          <w:sz w:val="24"/>
        </w:rPr>
      </w:pPr>
      <w:r>
        <w:rPr>
          <w:rFonts w:hint="eastAsia" w:ascii="宋体" w:hAnsi="宋体"/>
          <w:color w:val="000000"/>
          <w:sz w:val="24"/>
        </w:rPr>
        <w:t>报价总价中不得包含采购文件要求以外的内容，否则，在评审时不予核减。报价总价中也不得缺漏采购文件所要求的内容，否则，评审时将有效响应中该项内容的最高价计入其报价总价，实质性的缺漏可能导致其响应文件被拒绝。</w:t>
      </w:r>
    </w:p>
    <w:p>
      <w:pPr>
        <w:numPr>
          <w:ilvl w:val="1"/>
          <w:numId w:val="3"/>
        </w:numPr>
        <w:tabs>
          <w:tab w:val="left" w:pos="1080"/>
        </w:tabs>
        <w:snapToGrid w:val="0"/>
        <w:ind w:left="1080" w:hanging="720"/>
        <w:rPr>
          <w:rFonts w:ascii="宋体" w:hAnsi="宋体"/>
          <w:color w:val="000000"/>
          <w:sz w:val="24"/>
        </w:rPr>
      </w:pPr>
      <w:r>
        <w:rPr>
          <w:color w:val="000000"/>
          <w:sz w:val="24"/>
        </w:rPr>
        <w:t>为了方便</w:t>
      </w:r>
      <w:r>
        <w:rPr>
          <w:rFonts w:hint="eastAsia"/>
          <w:color w:val="000000"/>
          <w:sz w:val="24"/>
        </w:rPr>
        <w:t>评审委员会</w:t>
      </w:r>
      <w:r>
        <w:rPr>
          <w:color w:val="000000"/>
          <w:sz w:val="24"/>
        </w:rPr>
        <w:t>对</w:t>
      </w:r>
      <w:r>
        <w:rPr>
          <w:rFonts w:hint="eastAsia"/>
          <w:color w:val="000000"/>
          <w:sz w:val="24"/>
        </w:rPr>
        <w:t>响应文件</w:t>
      </w:r>
      <w:r>
        <w:rPr>
          <w:color w:val="000000"/>
          <w:sz w:val="24"/>
        </w:rPr>
        <w:t>进行比较，</w:t>
      </w:r>
      <w:r>
        <w:rPr>
          <w:rFonts w:hint="eastAsia"/>
          <w:color w:val="000000"/>
          <w:sz w:val="24"/>
        </w:rPr>
        <w:t>供应商</w:t>
      </w:r>
      <w:r>
        <w:rPr>
          <w:color w:val="000000"/>
          <w:sz w:val="24"/>
        </w:rPr>
        <w:t>可在分项报价表上将投标价分成几部分，</w:t>
      </w:r>
      <w:r>
        <w:rPr>
          <w:rFonts w:hint="eastAsia"/>
          <w:color w:val="000000"/>
          <w:sz w:val="24"/>
        </w:rPr>
        <w:t>但</w:t>
      </w:r>
      <w:r>
        <w:rPr>
          <w:color w:val="000000"/>
          <w:sz w:val="24"/>
        </w:rPr>
        <w:t>并不限制</w:t>
      </w:r>
      <w:r>
        <w:rPr>
          <w:rFonts w:hint="eastAsia" w:ascii="宋体" w:hAnsi="宋体"/>
          <w:color w:val="000000"/>
          <w:sz w:val="24"/>
        </w:rPr>
        <w:t>采购人</w:t>
      </w:r>
      <w:r>
        <w:rPr>
          <w:rFonts w:ascii="宋体" w:hAnsi="宋体"/>
          <w:color w:val="000000"/>
          <w:sz w:val="24"/>
        </w:rPr>
        <w:t>以上述任何条件订立合同的权利。</w:t>
      </w:r>
    </w:p>
    <w:p>
      <w:pPr>
        <w:numPr>
          <w:ilvl w:val="1"/>
          <w:numId w:val="3"/>
        </w:numPr>
        <w:tabs>
          <w:tab w:val="left" w:pos="1080"/>
        </w:tabs>
        <w:snapToGrid w:val="0"/>
        <w:ind w:left="1080" w:hanging="720"/>
        <w:rPr>
          <w:rFonts w:ascii="宋体" w:hAnsi="宋体"/>
          <w:color w:val="000000"/>
          <w:sz w:val="24"/>
        </w:rPr>
      </w:pPr>
      <w:r>
        <w:rPr>
          <w:rFonts w:hint="eastAsia" w:ascii="宋体" w:hAnsi="宋体"/>
          <w:color w:val="000000"/>
          <w:sz w:val="24"/>
        </w:rPr>
        <w:t>供应商</w:t>
      </w:r>
      <w:r>
        <w:rPr>
          <w:rFonts w:ascii="宋体" w:hAnsi="宋体"/>
          <w:color w:val="000000"/>
          <w:sz w:val="24"/>
        </w:rPr>
        <w:t>所报的各分项投标单价在合同履行过程中是固定不变的，不得以任何理由予以变更。任何包含价格调整要求的投标，依据本须知第20.3条规定，将被认为是非响应而予以拒绝。</w:t>
      </w:r>
    </w:p>
    <w:p>
      <w:pPr>
        <w:numPr>
          <w:ilvl w:val="1"/>
          <w:numId w:val="3"/>
        </w:numPr>
        <w:tabs>
          <w:tab w:val="left" w:pos="1080"/>
        </w:tabs>
        <w:snapToGrid w:val="0"/>
        <w:ind w:left="1080" w:hanging="720"/>
        <w:rPr>
          <w:color w:val="000000"/>
          <w:sz w:val="24"/>
        </w:rPr>
      </w:pPr>
      <w:r>
        <w:rPr>
          <w:color w:val="000000"/>
          <w:sz w:val="24"/>
        </w:rPr>
        <w:t>每种</w:t>
      </w:r>
      <w:r>
        <w:rPr>
          <w:rFonts w:hint="eastAsia"/>
          <w:color w:val="000000"/>
          <w:sz w:val="24"/>
        </w:rPr>
        <w:t>产品/服务</w:t>
      </w:r>
      <w:r>
        <w:rPr>
          <w:color w:val="000000"/>
          <w:sz w:val="24"/>
        </w:rPr>
        <w:t>只能有一个报价</w:t>
      </w:r>
      <w:r>
        <w:rPr>
          <w:rFonts w:hint="eastAsia"/>
          <w:color w:val="000000"/>
          <w:sz w:val="24"/>
        </w:rPr>
        <w:t>，否则其响应文件或资格将被拒绝</w:t>
      </w:r>
      <w:r>
        <w:rPr>
          <w:color w:val="000000"/>
          <w:sz w:val="24"/>
        </w:rPr>
        <w:t>。</w:t>
      </w:r>
    </w:p>
    <w:p>
      <w:pPr>
        <w:numPr>
          <w:ilvl w:val="0"/>
          <w:numId w:val="3"/>
        </w:numPr>
        <w:tabs>
          <w:tab w:val="left" w:pos="360"/>
        </w:tabs>
        <w:snapToGrid w:val="0"/>
        <w:ind w:left="357" w:hanging="357"/>
        <w:outlineLvl w:val="1"/>
        <w:rPr>
          <w:rFonts w:eastAsia="黑体"/>
          <w:color w:val="000000"/>
          <w:sz w:val="24"/>
        </w:rPr>
      </w:pPr>
      <w:bookmarkStart w:id="342" w:name="_Toc164229226"/>
      <w:bookmarkStart w:id="343" w:name="_Toc150509282"/>
      <w:bookmarkStart w:id="344" w:name="_Toc226965721"/>
      <w:bookmarkStart w:id="345" w:name="_Toc164608800"/>
      <w:bookmarkStart w:id="346" w:name="_Toc149720824"/>
      <w:bookmarkStart w:id="347" w:name="_Toc164351625"/>
      <w:bookmarkStart w:id="348" w:name="_Toc127161445"/>
      <w:bookmarkStart w:id="349" w:name="_Toc264969221"/>
      <w:bookmarkStart w:id="350" w:name="_Ref467306513"/>
      <w:bookmarkStart w:id="351" w:name="_Toc150774631"/>
      <w:bookmarkStart w:id="352" w:name="_Toc164229372"/>
      <w:bookmarkStart w:id="353" w:name="_Toc265228369"/>
      <w:bookmarkStart w:id="354" w:name="_Toc151193845"/>
      <w:bookmarkStart w:id="355" w:name="_Toc226309775"/>
      <w:bookmarkStart w:id="356" w:name="_Toc226965804"/>
      <w:bookmarkStart w:id="357" w:name="_Toc151193919"/>
      <w:bookmarkStart w:id="358" w:name="_Toc150480769"/>
      <w:bookmarkStart w:id="359" w:name="_Toc151193629"/>
      <w:bookmarkStart w:id="360" w:name="_Toc150774736"/>
      <w:bookmarkStart w:id="361" w:name="_Toc305158873"/>
      <w:bookmarkStart w:id="362" w:name="_Toc226337227"/>
      <w:bookmarkStart w:id="363" w:name="_Toc142311033"/>
      <w:bookmarkStart w:id="364" w:name="_Toc305158799"/>
      <w:bookmarkStart w:id="365" w:name="_Toc127151732"/>
      <w:bookmarkStart w:id="366" w:name="_Toc151190158"/>
      <w:bookmarkStart w:id="367" w:name="_Toc195842896"/>
      <w:bookmarkStart w:id="368" w:name="_Toc127151531"/>
      <w:bookmarkStart w:id="369" w:name="_Toc151193701"/>
      <w:bookmarkStart w:id="370" w:name="_Toc151193773"/>
      <w:bookmarkStart w:id="371" w:name="_Toc520356156"/>
      <w:bookmarkStart w:id="372" w:name="_Toc164608645"/>
      <w:r>
        <w:rPr>
          <w:rFonts w:hint="eastAsia" w:eastAsia="黑体"/>
          <w:color w:val="000000"/>
          <w:sz w:val="24"/>
        </w:rPr>
        <w:t>采购</w:t>
      </w:r>
      <w:r>
        <w:rPr>
          <w:rFonts w:eastAsia="黑体"/>
          <w:color w:val="000000"/>
          <w:sz w:val="24"/>
        </w:rPr>
        <w:t>保证金</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numPr>
          <w:ilvl w:val="1"/>
          <w:numId w:val="3"/>
        </w:numPr>
        <w:tabs>
          <w:tab w:val="left" w:pos="1080"/>
        </w:tabs>
        <w:snapToGrid w:val="0"/>
        <w:ind w:left="1080" w:hanging="720"/>
        <w:rPr>
          <w:color w:val="000000"/>
          <w:sz w:val="24"/>
        </w:rPr>
      </w:pPr>
      <w:bookmarkStart w:id="373" w:name="_Ref467306302"/>
      <w:r>
        <w:rPr>
          <w:rFonts w:hint="eastAsia"/>
          <w:color w:val="000000"/>
          <w:sz w:val="24"/>
        </w:rPr>
        <w:t>供应商</w:t>
      </w:r>
      <w:r>
        <w:rPr>
          <w:color w:val="000000"/>
          <w:sz w:val="24"/>
        </w:rPr>
        <w:t>应</w:t>
      </w:r>
      <w:r>
        <w:rPr>
          <w:rFonts w:hint="eastAsia"/>
          <w:color w:val="000000"/>
          <w:sz w:val="24"/>
        </w:rPr>
        <w:t>按《供应商须知资料表》中规定的金额以人民币提供采购</w:t>
      </w:r>
      <w:r>
        <w:rPr>
          <w:color w:val="000000"/>
          <w:sz w:val="24"/>
        </w:rPr>
        <w:t>保证金</w:t>
      </w:r>
      <w:bookmarkEnd w:id="373"/>
      <w:r>
        <w:rPr>
          <w:color w:val="000000"/>
          <w:sz w:val="24"/>
        </w:rPr>
        <w:t>，并作为其</w:t>
      </w:r>
      <w:r>
        <w:rPr>
          <w:rFonts w:hint="eastAsia"/>
          <w:color w:val="000000"/>
          <w:sz w:val="24"/>
        </w:rPr>
        <w:t>响应</w:t>
      </w:r>
      <w:r>
        <w:rPr>
          <w:color w:val="000000"/>
          <w:sz w:val="24"/>
        </w:rPr>
        <w:t>的一部分。</w:t>
      </w:r>
    </w:p>
    <w:p>
      <w:pPr>
        <w:numPr>
          <w:ilvl w:val="1"/>
          <w:numId w:val="3"/>
        </w:numPr>
        <w:tabs>
          <w:tab w:val="left" w:pos="1080"/>
        </w:tabs>
        <w:snapToGrid w:val="0"/>
        <w:ind w:left="1080" w:hanging="720"/>
        <w:rPr>
          <w:color w:val="000000"/>
          <w:sz w:val="24"/>
        </w:rPr>
      </w:pPr>
      <w:r>
        <w:rPr>
          <w:rFonts w:hint="eastAsia"/>
          <w:color w:val="000000"/>
          <w:sz w:val="24"/>
        </w:rPr>
        <w:t>采购</w:t>
      </w:r>
      <w:r>
        <w:rPr>
          <w:color w:val="000000"/>
          <w:sz w:val="24"/>
        </w:rPr>
        <w:t>保证金是为了保护采购单位免遭因</w:t>
      </w:r>
      <w:r>
        <w:rPr>
          <w:rFonts w:hint="eastAsia"/>
          <w:color w:val="000000"/>
          <w:sz w:val="24"/>
        </w:rPr>
        <w:t>供应商</w:t>
      </w:r>
      <w:r>
        <w:rPr>
          <w:color w:val="000000"/>
          <w:sz w:val="24"/>
        </w:rPr>
        <w:t>的行为蒙受损失而要求的。下列任何情况发生，</w:t>
      </w:r>
      <w:r>
        <w:rPr>
          <w:rFonts w:hint="eastAsia"/>
          <w:color w:val="000000"/>
          <w:sz w:val="24"/>
        </w:rPr>
        <w:t>采购</w:t>
      </w:r>
      <w:r>
        <w:rPr>
          <w:color w:val="000000"/>
          <w:sz w:val="24"/>
        </w:rPr>
        <w:t>保证金将被没收：</w:t>
      </w:r>
    </w:p>
    <w:p>
      <w:pPr>
        <w:pStyle w:val="2"/>
        <w:tabs>
          <w:tab w:val="left" w:pos="2240"/>
        </w:tabs>
        <w:snapToGrid w:val="0"/>
        <w:ind w:firstLine="1440"/>
        <w:rPr>
          <w:rFonts w:ascii="Times New Roman" w:hAnsi="Times New Roman"/>
          <w:color w:val="000000"/>
          <w:sz w:val="24"/>
        </w:rPr>
      </w:pPr>
      <w:r>
        <w:rPr>
          <w:rFonts w:ascii="Times New Roman" w:hAnsi="Times New Roman"/>
          <w:color w:val="000000"/>
          <w:sz w:val="24"/>
        </w:rPr>
        <w:t>（1）在</w:t>
      </w:r>
      <w:r>
        <w:rPr>
          <w:rFonts w:hint="eastAsia" w:ascii="Times New Roman" w:hAnsi="Times New Roman"/>
          <w:color w:val="000000"/>
          <w:sz w:val="24"/>
        </w:rPr>
        <w:t>响应文件递交截止时间后</w:t>
      </w:r>
      <w:r>
        <w:rPr>
          <w:rFonts w:ascii="Times New Roman" w:hAnsi="Times New Roman"/>
          <w:color w:val="000000"/>
          <w:sz w:val="24"/>
        </w:rPr>
        <w:t>到</w:t>
      </w:r>
      <w:r>
        <w:rPr>
          <w:rFonts w:hint="eastAsia" w:ascii="Times New Roman" w:hAnsi="Times New Roman"/>
          <w:color w:val="000000"/>
          <w:sz w:val="24"/>
        </w:rPr>
        <w:t>响应</w:t>
      </w:r>
      <w:r>
        <w:rPr>
          <w:rFonts w:ascii="Times New Roman" w:hAnsi="Times New Roman"/>
          <w:color w:val="000000"/>
          <w:sz w:val="24"/>
        </w:rPr>
        <w:t>有效期满前，</w:t>
      </w:r>
      <w:r>
        <w:rPr>
          <w:rFonts w:hint="eastAsia" w:ascii="Times New Roman" w:hAnsi="Times New Roman"/>
          <w:color w:val="000000"/>
          <w:sz w:val="24"/>
        </w:rPr>
        <w:t>供应商</w:t>
      </w:r>
      <w:r>
        <w:rPr>
          <w:rFonts w:ascii="Times New Roman" w:hAnsi="Times New Roman"/>
          <w:color w:val="000000"/>
          <w:sz w:val="24"/>
        </w:rPr>
        <w:t>擅自撤回</w:t>
      </w:r>
      <w:r>
        <w:rPr>
          <w:rFonts w:hint="eastAsia" w:ascii="Times New Roman" w:hAnsi="Times New Roman"/>
          <w:color w:val="000000"/>
          <w:sz w:val="24"/>
        </w:rPr>
        <w:t>响应文件</w:t>
      </w:r>
      <w:r>
        <w:rPr>
          <w:rFonts w:ascii="Times New Roman" w:hAnsi="Times New Roman"/>
          <w:color w:val="000000"/>
          <w:sz w:val="24"/>
        </w:rPr>
        <w:t>的；</w:t>
      </w:r>
    </w:p>
    <w:p>
      <w:pPr>
        <w:pStyle w:val="2"/>
        <w:tabs>
          <w:tab w:val="left" w:pos="2240"/>
        </w:tabs>
        <w:snapToGrid w:val="0"/>
        <w:ind w:firstLine="1440"/>
        <w:rPr>
          <w:rFonts w:ascii="Times New Roman" w:hAnsi="Times New Roman"/>
          <w:color w:val="000000"/>
          <w:sz w:val="24"/>
        </w:rPr>
      </w:pPr>
      <w:r>
        <w:rPr>
          <w:rFonts w:ascii="Times New Roman" w:hAnsi="Times New Roman"/>
          <w:color w:val="000000"/>
          <w:sz w:val="24"/>
        </w:rPr>
        <w:t>（2）</w:t>
      </w:r>
      <w:r>
        <w:rPr>
          <w:rFonts w:hint="eastAsia" w:ascii="Times New Roman" w:hAnsi="Times New Roman"/>
          <w:color w:val="000000"/>
          <w:sz w:val="24"/>
        </w:rPr>
        <w:t>成交</w:t>
      </w:r>
      <w:r>
        <w:rPr>
          <w:rFonts w:ascii="Times New Roman" w:hAnsi="Times New Roman"/>
          <w:color w:val="000000"/>
          <w:sz w:val="24"/>
        </w:rPr>
        <w:t>人不按本须知第2</w:t>
      </w:r>
      <w:r>
        <w:rPr>
          <w:rFonts w:hint="eastAsia" w:ascii="Times New Roman" w:hAnsi="Times New Roman"/>
          <w:color w:val="000000"/>
          <w:sz w:val="24"/>
        </w:rPr>
        <w:t>9</w:t>
      </w:r>
      <w:r>
        <w:rPr>
          <w:rFonts w:ascii="Times New Roman" w:hAnsi="Times New Roman"/>
          <w:color w:val="000000"/>
          <w:sz w:val="24"/>
        </w:rPr>
        <w:t>条的规定与采购人签订合同的</w:t>
      </w:r>
      <w:r>
        <w:rPr>
          <w:rFonts w:hint="eastAsia" w:ascii="Times New Roman" w:hAnsi="Times New Roman"/>
          <w:color w:val="000000"/>
          <w:sz w:val="24"/>
        </w:rPr>
        <w:t>；</w:t>
      </w:r>
    </w:p>
    <w:p>
      <w:pPr>
        <w:pStyle w:val="2"/>
        <w:tabs>
          <w:tab w:val="left" w:pos="1932"/>
        </w:tabs>
        <w:snapToGrid w:val="0"/>
        <w:ind w:left="2030" w:leftChars="685" w:hanging="592"/>
        <w:rPr>
          <w:rFonts w:ascii="Times New Roman" w:hAnsi="Times New Roman"/>
          <w:color w:val="000000"/>
          <w:sz w:val="24"/>
        </w:rPr>
      </w:pPr>
      <w:r>
        <w:rPr>
          <w:rFonts w:hint="eastAsia" w:ascii="Times New Roman" w:hAnsi="Times New Roman"/>
          <w:color w:val="000000"/>
          <w:sz w:val="24"/>
        </w:rPr>
        <w:t>（3）供应商以他人名义参与采购、相互串通或者以其他方式弄虚作假的，供应商提交的响应文件中提交虚假资料或失实资料的；</w:t>
      </w:r>
    </w:p>
    <w:p>
      <w:pPr>
        <w:pStyle w:val="2"/>
        <w:tabs>
          <w:tab w:val="left" w:pos="2240"/>
        </w:tabs>
        <w:snapToGrid w:val="0"/>
        <w:ind w:firstLine="1440"/>
        <w:rPr>
          <w:rFonts w:ascii="Times New Roman" w:hAnsi="Times New Roman"/>
          <w:color w:val="000000"/>
          <w:sz w:val="24"/>
        </w:rPr>
      </w:pPr>
      <w:r>
        <w:rPr>
          <w:rFonts w:ascii="Times New Roman" w:hAnsi="Times New Roman"/>
          <w:color w:val="000000"/>
          <w:sz w:val="24"/>
        </w:rPr>
        <w:t>（</w:t>
      </w:r>
      <w:r>
        <w:rPr>
          <w:rFonts w:hint="eastAsia" w:ascii="Times New Roman" w:hAnsi="Times New Roman"/>
          <w:color w:val="000000"/>
          <w:sz w:val="24"/>
        </w:rPr>
        <w:t>4</w:t>
      </w:r>
      <w:r>
        <w:rPr>
          <w:rFonts w:ascii="Times New Roman" w:hAnsi="Times New Roman"/>
          <w:color w:val="000000"/>
          <w:sz w:val="24"/>
        </w:rPr>
        <w:t>）</w:t>
      </w:r>
      <w:r>
        <w:rPr>
          <w:rFonts w:hint="eastAsia" w:ascii="Times New Roman" w:hAnsi="Times New Roman"/>
          <w:color w:val="000000"/>
          <w:sz w:val="24"/>
        </w:rPr>
        <w:t>成交</w:t>
      </w:r>
      <w:r>
        <w:rPr>
          <w:rFonts w:ascii="Times New Roman" w:hAnsi="Times New Roman"/>
          <w:color w:val="000000"/>
          <w:sz w:val="24"/>
        </w:rPr>
        <w:t>人</w:t>
      </w:r>
      <w:r>
        <w:rPr>
          <w:rFonts w:hint="eastAsia" w:ascii="Times New Roman" w:hAnsi="Times New Roman"/>
          <w:color w:val="000000"/>
          <w:sz w:val="24"/>
        </w:rPr>
        <w:t>不按本须知第31条的规定缴纳采购代理服务费的。</w:t>
      </w:r>
    </w:p>
    <w:p>
      <w:pPr>
        <w:numPr>
          <w:ilvl w:val="1"/>
          <w:numId w:val="3"/>
        </w:numPr>
        <w:tabs>
          <w:tab w:val="left" w:pos="1080"/>
        </w:tabs>
        <w:snapToGrid w:val="0"/>
        <w:ind w:left="1080" w:hanging="720"/>
        <w:rPr>
          <w:color w:val="000000"/>
          <w:sz w:val="24"/>
        </w:rPr>
      </w:pPr>
      <w:bookmarkStart w:id="374" w:name="_Ref467306336"/>
      <w:r>
        <w:rPr>
          <w:rFonts w:hint="eastAsia"/>
          <w:color w:val="000000"/>
          <w:sz w:val="24"/>
        </w:rPr>
        <w:t>采购</w:t>
      </w:r>
      <w:r>
        <w:rPr>
          <w:color w:val="000000"/>
          <w:sz w:val="24"/>
        </w:rPr>
        <w:t>保证金可采用</w:t>
      </w:r>
      <w:r>
        <w:rPr>
          <w:rFonts w:hint="eastAsia"/>
          <w:color w:val="000000"/>
          <w:sz w:val="24"/>
        </w:rPr>
        <w:t>的</w:t>
      </w:r>
      <w:r>
        <w:rPr>
          <w:color w:val="000000"/>
          <w:sz w:val="24"/>
        </w:rPr>
        <w:t>形式</w:t>
      </w:r>
      <w:r>
        <w:rPr>
          <w:rFonts w:hint="eastAsia"/>
          <w:color w:val="000000"/>
          <w:sz w:val="24"/>
        </w:rPr>
        <w:t>有：</w:t>
      </w:r>
      <w:r>
        <w:rPr>
          <w:color w:val="000000"/>
          <w:sz w:val="24"/>
          <w:szCs w:val="20"/>
        </w:rPr>
        <w:t>支票（仅限京津地区银行开具</w:t>
      </w:r>
      <w:r>
        <w:rPr>
          <w:rFonts w:hint="eastAsia"/>
          <w:color w:val="000000"/>
          <w:sz w:val="24"/>
          <w:szCs w:val="20"/>
        </w:rPr>
        <w:t>&lt;</w:t>
      </w:r>
      <w:r>
        <w:rPr>
          <w:color w:val="000000"/>
          <w:sz w:val="24"/>
          <w:szCs w:val="20"/>
        </w:rPr>
        <w:t>天津地区开具支票限额为50万元人民币</w:t>
      </w:r>
      <w:r>
        <w:rPr>
          <w:rFonts w:hint="eastAsia"/>
          <w:color w:val="000000"/>
          <w:sz w:val="24"/>
          <w:szCs w:val="20"/>
        </w:rPr>
        <w:t>&gt;</w:t>
      </w:r>
      <w:r>
        <w:rPr>
          <w:color w:val="000000"/>
          <w:sz w:val="24"/>
          <w:szCs w:val="20"/>
        </w:rPr>
        <w:t>，凭密支付的须同时提供有效密码）、电汇（投标截止时间前到账）、汇票（银行即期汇票）、本市试点专业担保机构出具的投标担保函或</w:t>
      </w:r>
      <w:r>
        <w:rPr>
          <w:rFonts w:hint="eastAsia"/>
          <w:color w:val="000000"/>
          <w:sz w:val="24"/>
          <w:szCs w:val="20"/>
        </w:rPr>
        <w:t>采购</w:t>
      </w:r>
      <w:r>
        <w:rPr>
          <w:color w:val="000000"/>
          <w:sz w:val="24"/>
          <w:szCs w:val="20"/>
        </w:rPr>
        <w:t>文件规定的其他方式</w:t>
      </w:r>
      <w:r>
        <w:rPr>
          <w:rFonts w:hint="eastAsia"/>
          <w:color w:val="000000"/>
          <w:sz w:val="24"/>
          <w:szCs w:val="20"/>
        </w:rPr>
        <w:t>。</w:t>
      </w:r>
    </w:p>
    <w:p>
      <w:pPr>
        <w:pStyle w:val="2"/>
        <w:tabs>
          <w:tab w:val="left" w:pos="2240"/>
        </w:tabs>
        <w:snapToGrid w:val="0"/>
        <w:ind w:firstLine="1440"/>
        <w:rPr>
          <w:rFonts w:ascii="Times New Roman" w:hAnsi="Times New Roman"/>
          <w:b/>
          <w:color w:val="000000"/>
          <w:sz w:val="24"/>
        </w:rPr>
      </w:pPr>
      <w:r>
        <w:rPr>
          <w:rFonts w:hint="eastAsia" w:ascii="Times New Roman" w:hAnsi="Times New Roman"/>
          <w:b/>
          <w:color w:val="000000"/>
          <w:sz w:val="24"/>
        </w:rPr>
        <w:t>采购保证金收受人：中贸国际工程招标（北京）有限公司</w:t>
      </w:r>
    </w:p>
    <w:p>
      <w:pPr>
        <w:pStyle w:val="2"/>
        <w:tabs>
          <w:tab w:val="left" w:pos="2240"/>
        </w:tabs>
        <w:snapToGrid w:val="0"/>
        <w:ind w:firstLine="1440"/>
        <w:rPr>
          <w:rFonts w:ascii="Times New Roman" w:hAnsi="Times New Roman"/>
          <w:b/>
          <w:color w:val="000000"/>
          <w:sz w:val="24"/>
        </w:rPr>
      </w:pPr>
      <w:r>
        <w:rPr>
          <w:rFonts w:hint="eastAsia" w:ascii="Times New Roman" w:hAnsi="Times New Roman"/>
          <w:b/>
          <w:color w:val="000000"/>
          <w:sz w:val="24"/>
        </w:rPr>
        <w:t>开户行：中国建设银行股份有限公司北京五里店支行</w:t>
      </w:r>
    </w:p>
    <w:p>
      <w:pPr>
        <w:pStyle w:val="2"/>
        <w:tabs>
          <w:tab w:val="left" w:pos="2240"/>
        </w:tabs>
        <w:snapToGrid w:val="0"/>
        <w:ind w:firstLine="1440"/>
        <w:rPr>
          <w:rFonts w:ascii="Times New Roman" w:hAnsi="Times New Roman"/>
          <w:b/>
          <w:color w:val="000000"/>
          <w:sz w:val="24"/>
        </w:rPr>
      </w:pPr>
      <w:r>
        <w:rPr>
          <w:rFonts w:hint="eastAsia" w:ascii="Times New Roman" w:hAnsi="Times New Roman"/>
          <w:b/>
          <w:color w:val="000000"/>
          <w:sz w:val="24"/>
        </w:rPr>
        <w:t>户名：中贸国际工程招标（北京）有限公司</w:t>
      </w:r>
    </w:p>
    <w:p>
      <w:pPr>
        <w:pStyle w:val="2"/>
        <w:tabs>
          <w:tab w:val="left" w:pos="2240"/>
        </w:tabs>
        <w:snapToGrid w:val="0"/>
        <w:ind w:firstLine="1440"/>
        <w:rPr>
          <w:rFonts w:ascii="Times New Roman" w:hAnsi="Times New Roman"/>
          <w:b/>
          <w:color w:val="000000"/>
          <w:sz w:val="24"/>
        </w:rPr>
      </w:pPr>
      <w:r>
        <w:rPr>
          <w:rFonts w:hint="eastAsia" w:ascii="Times New Roman" w:hAnsi="Times New Roman"/>
          <w:b/>
          <w:color w:val="000000"/>
          <w:sz w:val="24"/>
        </w:rPr>
        <w:t>账号：11050110070900000156</w:t>
      </w:r>
    </w:p>
    <w:bookmarkEnd w:id="374"/>
    <w:p>
      <w:pPr>
        <w:numPr>
          <w:ilvl w:val="1"/>
          <w:numId w:val="3"/>
        </w:numPr>
        <w:tabs>
          <w:tab w:val="left" w:pos="1080"/>
        </w:tabs>
        <w:snapToGrid w:val="0"/>
        <w:ind w:left="1080" w:hanging="720"/>
        <w:rPr>
          <w:color w:val="000000"/>
          <w:sz w:val="24"/>
        </w:rPr>
      </w:pPr>
      <w:r>
        <w:rPr>
          <w:color w:val="000000"/>
          <w:sz w:val="24"/>
        </w:rPr>
        <w:t>凡没有根据本须知11.1和第11.3条的规定随附</w:t>
      </w:r>
      <w:r>
        <w:rPr>
          <w:rFonts w:hint="eastAsia"/>
          <w:color w:val="000000"/>
          <w:sz w:val="24"/>
        </w:rPr>
        <w:t>采购</w:t>
      </w:r>
      <w:r>
        <w:rPr>
          <w:color w:val="000000"/>
          <w:sz w:val="24"/>
        </w:rPr>
        <w:t>保证金的</w:t>
      </w:r>
      <w:r>
        <w:rPr>
          <w:rFonts w:hint="eastAsia"/>
          <w:color w:val="000000"/>
          <w:sz w:val="24"/>
        </w:rPr>
        <w:t>响应文件</w:t>
      </w:r>
      <w:r>
        <w:rPr>
          <w:color w:val="000000"/>
          <w:sz w:val="24"/>
        </w:rPr>
        <w:t>，将被视为非响应性</w:t>
      </w:r>
      <w:r>
        <w:rPr>
          <w:rFonts w:hint="eastAsia"/>
          <w:color w:val="000000"/>
          <w:sz w:val="24"/>
        </w:rPr>
        <w:t>文件</w:t>
      </w:r>
      <w:r>
        <w:rPr>
          <w:color w:val="000000"/>
          <w:sz w:val="24"/>
        </w:rPr>
        <w:t>而予以拒绝。联合体投标的，可以由联合体中的一方或者共同提交投标保证金，以一方名义提交投标保证金的，对联合体各方均具有约束力。</w:t>
      </w:r>
    </w:p>
    <w:p>
      <w:pPr>
        <w:numPr>
          <w:ilvl w:val="1"/>
          <w:numId w:val="3"/>
        </w:numPr>
        <w:tabs>
          <w:tab w:val="left" w:pos="1080"/>
        </w:tabs>
        <w:snapToGrid w:val="0"/>
        <w:ind w:left="1080" w:hanging="720"/>
        <w:rPr>
          <w:color w:val="000000"/>
          <w:sz w:val="24"/>
        </w:rPr>
      </w:pPr>
      <w:r>
        <w:rPr>
          <w:rFonts w:hint="eastAsia" w:hAnsi="宋体"/>
          <w:color w:val="000000"/>
          <w:sz w:val="24"/>
        </w:rPr>
        <w:t>采购保证金</w:t>
      </w:r>
      <w:r>
        <w:rPr>
          <w:rFonts w:hint="eastAsia"/>
          <w:sz w:val="24"/>
        </w:rPr>
        <w:t>交款单据原件（</w:t>
      </w:r>
      <w:r>
        <w:rPr>
          <w:rFonts w:hAnsi="宋体"/>
          <w:color w:val="000000"/>
          <w:sz w:val="24"/>
        </w:rPr>
        <w:t>电汇形式的投标保证金提交汇款凭证复印件</w:t>
      </w:r>
      <w:r>
        <w:rPr>
          <w:rFonts w:hint="eastAsia"/>
          <w:sz w:val="24"/>
        </w:rPr>
        <w:t>）须在响应文件递交截止时间前按采购文件要求</w:t>
      </w:r>
      <w:r>
        <w:rPr>
          <w:rFonts w:hAnsi="宋体"/>
          <w:color w:val="000000"/>
          <w:sz w:val="24"/>
        </w:rPr>
        <w:t>密封、标记并单独提交</w:t>
      </w:r>
      <w:r>
        <w:rPr>
          <w:rFonts w:hint="eastAsia"/>
          <w:sz w:val="24"/>
        </w:rPr>
        <w:t>，未随附保证金的响应文件将拒绝接收。</w:t>
      </w:r>
    </w:p>
    <w:p>
      <w:pPr>
        <w:numPr>
          <w:ilvl w:val="1"/>
          <w:numId w:val="3"/>
        </w:numPr>
        <w:tabs>
          <w:tab w:val="left" w:pos="1080"/>
        </w:tabs>
        <w:snapToGrid w:val="0"/>
        <w:ind w:left="1080" w:hanging="720"/>
        <w:rPr>
          <w:color w:val="000000"/>
          <w:sz w:val="24"/>
        </w:rPr>
      </w:pPr>
      <w:r>
        <w:rPr>
          <w:rFonts w:hint="eastAsia" w:ascii="宋体" w:hAnsi="宋体"/>
          <w:color w:val="000000"/>
          <w:sz w:val="24"/>
        </w:rPr>
        <w:t>以支票、汇票或电汇形式提交采购保证金的，如发现由于供应商原因无法入账，将可能被视为无效保证金，从而导致其响应文件被拒绝。</w:t>
      </w:r>
    </w:p>
    <w:p>
      <w:pPr>
        <w:numPr>
          <w:ilvl w:val="1"/>
          <w:numId w:val="3"/>
        </w:numPr>
        <w:tabs>
          <w:tab w:val="left" w:pos="1080"/>
        </w:tabs>
        <w:snapToGrid w:val="0"/>
        <w:ind w:left="1080" w:hanging="720"/>
        <w:rPr>
          <w:color w:val="000000"/>
          <w:sz w:val="24"/>
        </w:rPr>
      </w:pPr>
      <w:r>
        <w:rPr>
          <w:rFonts w:hint="eastAsia"/>
          <w:color w:val="000000"/>
          <w:sz w:val="24"/>
        </w:rPr>
        <w:t>采购</w:t>
      </w:r>
      <w:r>
        <w:rPr>
          <w:color w:val="000000"/>
          <w:sz w:val="24"/>
        </w:rPr>
        <w:t>保证金有效期同</w:t>
      </w:r>
      <w:r>
        <w:rPr>
          <w:rFonts w:hint="eastAsia"/>
          <w:color w:val="000000"/>
          <w:sz w:val="24"/>
        </w:rPr>
        <w:t>响应</w:t>
      </w:r>
      <w:r>
        <w:rPr>
          <w:color w:val="000000"/>
          <w:sz w:val="24"/>
        </w:rPr>
        <w:t>有效期</w:t>
      </w:r>
      <w:r>
        <w:rPr>
          <w:sz w:val="24"/>
        </w:rPr>
        <w:t>。</w:t>
      </w:r>
    </w:p>
    <w:p>
      <w:pPr>
        <w:numPr>
          <w:ilvl w:val="1"/>
          <w:numId w:val="3"/>
        </w:numPr>
        <w:tabs>
          <w:tab w:val="left" w:pos="1080"/>
        </w:tabs>
        <w:snapToGrid w:val="0"/>
        <w:ind w:left="1080" w:hanging="720"/>
        <w:rPr>
          <w:color w:val="000000"/>
          <w:sz w:val="24"/>
        </w:rPr>
      </w:pPr>
      <w:r>
        <w:rPr>
          <w:rFonts w:hint="eastAsia"/>
          <w:sz w:val="24"/>
        </w:rPr>
        <w:t>成交</w:t>
      </w:r>
      <w:r>
        <w:rPr>
          <w:sz w:val="24"/>
        </w:rPr>
        <w:t>人的</w:t>
      </w:r>
      <w:r>
        <w:rPr>
          <w:rFonts w:hint="eastAsia"/>
          <w:sz w:val="24"/>
        </w:rPr>
        <w:t>采购</w:t>
      </w:r>
      <w:r>
        <w:rPr>
          <w:sz w:val="24"/>
        </w:rPr>
        <w:t>保证金，在与</w:t>
      </w:r>
      <w:r>
        <w:rPr>
          <w:rFonts w:hint="eastAsia"/>
          <w:sz w:val="24"/>
        </w:rPr>
        <w:t>采购人</w:t>
      </w:r>
      <w:r>
        <w:rPr>
          <w:sz w:val="24"/>
        </w:rPr>
        <w:t>签订合同后5个工作日内</w:t>
      </w:r>
      <w:r>
        <w:rPr>
          <w:color w:val="000000"/>
          <w:sz w:val="24"/>
        </w:rPr>
        <w:t>办理退还手续。</w:t>
      </w:r>
      <w:r>
        <w:rPr>
          <w:sz w:val="24"/>
        </w:rPr>
        <w:t>未</w:t>
      </w:r>
      <w:r>
        <w:rPr>
          <w:rFonts w:hint="eastAsia"/>
          <w:sz w:val="24"/>
        </w:rPr>
        <w:t>成交供应商</w:t>
      </w:r>
      <w:r>
        <w:rPr>
          <w:sz w:val="24"/>
        </w:rPr>
        <w:t>的</w:t>
      </w:r>
      <w:r>
        <w:rPr>
          <w:rFonts w:hint="eastAsia"/>
          <w:sz w:val="24"/>
        </w:rPr>
        <w:t>采购</w:t>
      </w:r>
      <w:r>
        <w:rPr>
          <w:sz w:val="24"/>
        </w:rPr>
        <w:t>保证金将于</w:t>
      </w:r>
      <w:r>
        <w:rPr>
          <w:rFonts w:hint="eastAsia"/>
          <w:sz w:val="24"/>
        </w:rPr>
        <w:t>成交</w:t>
      </w:r>
      <w:r>
        <w:rPr>
          <w:sz w:val="24"/>
        </w:rPr>
        <w:t>通知书发出之日起5个工作日内退还</w:t>
      </w:r>
      <w:r>
        <w:rPr>
          <w:rFonts w:hint="eastAsia"/>
          <w:sz w:val="24"/>
        </w:rPr>
        <w:t>供应商</w:t>
      </w:r>
      <w:r>
        <w:rPr>
          <w:sz w:val="24"/>
        </w:rPr>
        <w:t>。</w:t>
      </w:r>
    </w:p>
    <w:p>
      <w:pPr>
        <w:numPr>
          <w:ilvl w:val="1"/>
          <w:numId w:val="3"/>
        </w:numPr>
        <w:tabs>
          <w:tab w:val="left" w:pos="1080"/>
        </w:tabs>
        <w:snapToGrid w:val="0"/>
        <w:ind w:left="1080" w:hanging="720"/>
        <w:rPr>
          <w:b/>
          <w:color w:val="000000"/>
          <w:sz w:val="24"/>
        </w:rPr>
      </w:pPr>
      <w:r>
        <w:rPr>
          <w:rFonts w:ascii="宋体" w:hAnsi="宋体"/>
          <w:b/>
          <w:sz w:val="24"/>
        </w:rPr>
        <w:t>为保证</w:t>
      </w:r>
      <w:r>
        <w:rPr>
          <w:rFonts w:hint="eastAsia" w:ascii="宋体" w:hAnsi="宋体"/>
          <w:b/>
          <w:sz w:val="24"/>
        </w:rPr>
        <w:t>采购</w:t>
      </w:r>
      <w:r>
        <w:rPr>
          <w:rFonts w:ascii="宋体" w:hAnsi="宋体"/>
          <w:b/>
          <w:sz w:val="24"/>
        </w:rPr>
        <w:t>保证金及时退还，</w:t>
      </w:r>
      <w:r>
        <w:rPr>
          <w:rFonts w:hint="eastAsia" w:ascii="宋体" w:hAnsi="宋体"/>
          <w:b/>
          <w:sz w:val="24"/>
        </w:rPr>
        <w:t>供应商</w:t>
      </w:r>
      <w:r>
        <w:rPr>
          <w:rFonts w:ascii="宋体" w:hAnsi="宋体"/>
          <w:b/>
          <w:sz w:val="24"/>
        </w:rPr>
        <w:t>应在</w:t>
      </w:r>
      <w:r>
        <w:rPr>
          <w:rFonts w:hint="eastAsia" w:ascii="宋体" w:hAnsi="宋体"/>
          <w:b/>
          <w:sz w:val="24"/>
        </w:rPr>
        <w:t>响应文件</w:t>
      </w:r>
      <w:r>
        <w:rPr>
          <w:rFonts w:ascii="宋体" w:hAnsi="宋体"/>
          <w:b/>
          <w:sz w:val="24"/>
        </w:rPr>
        <w:t>中提供如下资料：</w:t>
      </w:r>
      <w:r>
        <w:rPr>
          <w:rFonts w:hint="eastAsia" w:ascii="宋体" w:hAnsi="宋体"/>
          <w:b/>
          <w:sz w:val="24"/>
        </w:rPr>
        <w:t>①供应商</w:t>
      </w:r>
      <w:r>
        <w:rPr>
          <w:rFonts w:ascii="宋体" w:hAnsi="宋体"/>
          <w:b/>
          <w:sz w:val="24"/>
        </w:rPr>
        <w:t>为一般纳税人的，应提供</w:t>
      </w:r>
      <w:r>
        <w:rPr>
          <w:rFonts w:hint="eastAsia" w:ascii="宋体" w:hAnsi="宋体"/>
          <w:b/>
          <w:sz w:val="24"/>
        </w:rPr>
        <w:t>供应商</w:t>
      </w:r>
      <w:r>
        <w:rPr>
          <w:rFonts w:ascii="宋体" w:hAnsi="宋体"/>
          <w:b/>
          <w:sz w:val="24"/>
        </w:rPr>
        <w:t>“增值税一般纳税人资格登记表”复印件或加盖“增值税一般纳税人”戳记的税务登记证复印件或税务部门网站的资格查询结果截图并加盖</w:t>
      </w:r>
      <w:r>
        <w:rPr>
          <w:rFonts w:hint="eastAsia" w:ascii="宋体" w:hAnsi="宋体"/>
          <w:b/>
          <w:sz w:val="24"/>
        </w:rPr>
        <w:t>供应商</w:t>
      </w:r>
      <w:r>
        <w:rPr>
          <w:rFonts w:ascii="宋体" w:hAnsi="宋体"/>
          <w:b/>
          <w:sz w:val="24"/>
        </w:rPr>
        <w:t>单位财务专用章或公章；同时应提供增值税专用发票开票信息，包括：纳税人识别号、地址、电话、开户行及账号并加盖</w:t>
      </w:r>
      <w:r>
        <w:rPr>
          <w:rFonts w:hint="eastAsia" w:ascii="宋体" w:hAnsi="宋体"/>
          <w:b/>
          <w:sz w:val="24"/>
        </w:rPr>
        <w:t>供应商</w:t>
      </w:r>
      <w:r>
        <w:rPr>
          <w:rFonts w:ascii="宋体" w:hAnsi="宋体"/>
          <w:b/>
          <w:sz w:val="24"/>
        </w:rPr>
        <w:t>单位财务专用章或公章</w:t>
      </w:r>
      <w:r>
        <w:rPr>
          <w:rFonts w:hint="eastAsia" w:ascii="宋体" w:hAnsi="宋体"/>
          <w:b/>
          <w:sz w:val="24"/>
        </w:rPr>
        <w:t>。</w:t>
      </w:r>
      <w:r>
        <w:rPr>
          <w:rFonts w:ascii="宋体" w:hAnsi="宋体"/>
          <w:b/>
          <w:sz w:val="24"/>
        </w:rPr>
        <w:t>②</w:t>
      </w:r>
      <w:r>
        <w:rPr>
          <w:rFonts w:hint="eastAsia" w:ascii="宋体" w:hAnsi="宋体"/>
          <w:b/>
          <w:sz w:val="24"/>
        </w:rPr>
        <w:t>供应商</w:t>
      </w:r>
      <w:r>
        <w:rPr>
          <w:rFonts w:ascii="宋体" w:hAnsi="宋体"/>
          <w:b/>
          <w:sz w:val="24"/>
        </w:rPr>
        <w:t>为小规模纳税人的，应提供</w:t>
      </w:r>
      <w:r>
        <w:rPr>
          <w:rFonts w:hint="eastAsia" w:ascii="宋体" w:hAnsi="宋体"/>
          <w:b/>
          <w:sz w:val="24"/>
        </w:rPr>
        <w:t>供应商</w:t>
      </w:r>
      <w:r>
        <w:rPr>
          <w:rFonts w:ascii="宋体" w:hAnsi="宋体"/>
          <w:b/>
          <w:sz w:val="24"/>
        </w:rPr>
        <w:t>为小规模纳税人的说明并加盖</w:t>
      </w:r>
      <w:r>
        <w:rPr>
          <w:rFonts w:hint="eastAsia" w:ascii="宋体" w:hAnsi="宋体"/>
          <w:b/>
          <w:sz w:val="24"/>
        </w:rPr>
        <w:t>供应商</w:t>
      </w:r>
      <w:r>
        <w:rPr>
          <w:rFonts w:ascii="宋体" w:hAnsi="宋体"/>
          <w:b/>
          <w:sz w:val="24"/>
        </w:rPr>
        <w:t>单位财务专用章或公章。</w:t>
      </w:r>
      <w:r>
        <w:rPr>
          <w:rFonts w:hint="eastAsia" w:ascii="宋体" w:hAnsi="宋体"/>
          <w:b/>
          <w:sz w:val="24"/>
        </w:rPr>
        <w:t>③供应商还应提供有关银行退款信息。④供应商</w:t>
      </w:r>
      <w:r>
        <w:rPr>
          <w:rFonts w:ascii="宋体" w:hAnsi="宋体"/>
          <w:b/>
          <w:sz w:val="24"/>
        </w:rPr>
        <w:t>未按</w:t>
      </w:r>
      <w:r>
        <w:rPr>
          <w:rFonts w:hint="eastAsia" w:ascii="宋体" w:hAnsi="宋体"/>
          <w:b/>
          <w:sz w:val="24"/>
        </w:rPr>
        <w:t>采购</w:t>
      </w:r>
      <w:r>
        <w:rPr>
          <w:rFonts w:ascii="宋体" w:hAnsi="宋体"/>
          <w:b/>
          <w:sz w:val="24"/>
        </w:rPr>
        <w:t>文件要求提供</w:t>
      </w:r>
      <w:r>
        <w:rPr>
          <w:rFonts w:hint="eastAsia" w:ascii="宋体" w:hAnsi="宋体"/>
          <w:b/>
          <w:sz w:val="24"/>
        </w:rPr>
        <w:t>上述</w:t>
      </w:r>
      <w:r>
        <w:rPr>
          <w:rFonts w:ascii="宋体" w:hAnsi="宋体"/>
          <w:b/>
          <w:sz w:val="24"/>
        </w:rPr>
        <w:t>有关资料，导致投标保证金退还或发票开票延迟的，</w:t>
      </w:r>
      <w:r>
        <w:rPr>
          <w:rFonts w:hint="eastAsia" w:ascii="宋体" w:hAnsi="宋体"/>
          <w:b/>
          <w:sz w:val="24"/>
        </w:rPr>
        <w:t>采购代理机构</w:t>
      </w:r>
      <w:r>
        <w:rPr>
          <w:rFonts w:ascii="宋体" w:hAnsi="宋体"/>
          <w:b/>
          <w:sz w:val="24"/>
        </w:rPr>
        <w:t>不承担相应责任。</w:t>
      </w:r>
    </w:p>
    <w:p>
      <w:pPr>
        <w:numPr>
          <w:ilvl w:val="0"/>
          <w:numId w:val="3"/>
        </w:numPr>
        <w:tabs>
          <w:tab w:val="left" w:pos="360"/>
        </w:tabs>
        <w:snapToGrid w:val="0"/>
        <w:ind w:left="357" w:hanging="357"/>
        <w:outlineLvl w:val="1"/>
        <w:rPr>
          <w:rFonts w:eastAsia="黑体"/>
          <w:color w:val="000000"/>
          <w:sz w:val="24"/>
        </w:rPr>
      </w:pPr>
      <w:bookmarkStart w:id="375" w:name="_Toc142311034"/>
      <w:bookmarkStart w:id="376" w:name="_Toc151190159"/>
      <w:bookmarkStart w:id="377" w:name="_Toc151193920"/>
      <w:bookmarkStart w:id="378" w:name="_Toc164608801"/>
      <w:bookmarkStart w:id="379" w:name="_Toc226337228"/>
      <w:bookmarkStart w:id="380" w:name="_Toc195842897"/>
      <w:bookmarkStart w:id="381" w:name="_Toc164229227"/>
      <w:bookmarkStart w:id="382" w:name="_Toc127151532"/>
      <w:bookmarkStart w:id="383" w:name="_Toc265228370"/>
      <w:bookmarkStart w:id="384" w:name="_Toc264969222"/>
      <w:bookmarkStart w:id="385" w:name="_Toc164608646"/>
      <w:bookmarkStart w:id="386" w:name="_Toc150774737"/>
      <w:bookmarkStart w:id="387" w:name="_Toc151193774"/>
      <w:bookmarkStart w:id="388" w:name="_Toc127161446"/>
      <w:bookmarkStart w:id="389" w:name="_Toc127151733"/>
      <w:bookmarkStart w:id="390" w:name="_Toc305158800"/>
      <w:bookmarkStart w:id="391" w:name="_Toc151193630"/>
      <w:bookmarkStart w:id="392" w:name="_Toc226965805"/>
      <w:bookmarkStart w:id="393" w:name="_Toc164229373"/>
      <w:bookmarkStart w:id="394" w:name="_Toc150480770"/>
      <w:bookmarkStart w:id="395" w:name="_Toc151193846"/>
      <w:bookmarkStart w:id="396" w:name="_Toc226965722"/>
      <w:bookmarkStart w:id="397" w:name="_Toc149720825"/>
      <w:bookmarkStart w:id="398" w:name="_Toc305158874"/>
      <w:bookmarkStart w:id="399" w:name="_Toc226309776"/>
      <w:bookmarkStart w:id="400" w:name="_Toc150509283"/>
      <w:bookmarkStart w:id="401" w:name="_Toc151193702"/>
      <w:bookmarkStart w:id="402" w:name="_Toc520356157"/>
      <w:bookmarkStart w:id="403" w:name="_Toc164351626"/>
      <w:bookmarkStart w:id="404" w:name="_Toc150774632"/>
      <w:r>
        <w:rPr>
          <w:rFonts w:hint="eastAsia" w:eastAsia="黑体"/>
          <w:color w:val="000000"/>
          <w:sz w:val="24"/>
        </w:rPr>
        <w:t>响应</w:t>
      </w:r>
      <w:r>
        <w:rPr>
          <w:rFonts w:eastAsia="黑体"/>
          <w:color w:val="000000"/>
          <w:sz w:val="24"/>
        </w:rPr>
        <w:t>有效期</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numPr>
          <w:ilvl w:val="1"/>
          <w:numId w:val="3"/>
        </w:numPr>
        <w:tabs>
          <w:tab w:val="left" w:pos="1080"/>
        </w:tabs>
        <w:snapToGrid w:val="0"/>
        <w:ind w:left="1080" w:hanging="720"/>
        <w:rPr>
          <w:color w:val="000000"/>
          <w:sz w:val="24"/>
        </w:rPr>
      </w:pPr>
      <w:r>
        <w:rPr>
          <w:rFonts w:hint="eastAsia"/>
          <w:color w:val="000000"/>
          <w:sz w:val="24"/>
        </w:rPr>
        <w:t>响应</w:t>
      </w:r>
      <w:r>
        <w:rPr>
          <w:color w:val="000000"/>
          <w:sz w:val="24"/>
        </w:rPr>
        <w:t>应在</w:t>
      </w:r>
      <w:r>
        <w:rPr>
          <w:rFonts w:hint="eastAsia"/>
          <w:color w:val="000000"/>
          <w:sz w:val="24"/>
        </w:rPr>
        <w:t>本采购文件《供应商须知资料表》中</w:t>
      </w:r>
      <w:r>
        <w:rPr>
          <w:color w:val="000000"/>
          <w:sz w:val="24"/>
        </w:rPr>
        <w:t>规定的</w:t>
      </w:r>
      <w:r>
        <w:rPr>
          <w:rFonts w:hint="eastAsia"/>
          <w:color w:val="000000"/>
          <w:sz w:val="24"/>
        </w:rPr>
        <w:t>响应</w:t>
      </w:r>
      <w:r>
        <w:rPr>
          <w:color w:val="000000"/>
          <w:sz w:val="24"/>
        </w:rPr>
        <w:t>有效期内保持有效，</w:t>
      </w:r>
      <w:r>
        <w:rPr>
          <w:rFonts w:hint="eastAsia"/>
          <w:color w:val="000000"/>
          <w:sz w:val="24"/>
        </w:rPr>
        <w:t>响应</w:t>
      </w:r>
      <w:r>
        <w:rPr>
          <w:color w:val="000000"/>
          <w:sz w:val="24"/>
        </w:rPr>
        <w:t>有效期不满足要求的</w:t>
      </w:r>
      <w:r>
        <w:rPr>
          <w:rFonts w:hint="eastAsia"/>
          <w:color w:val="000000"/>
          <w:sz w:val="24"/>
        </w:rPr>
        <w:t>响应文件</w:t>
      </w:r>
      <w:r>
        <w:rPr>
          <w:color w:val="000000"/>
          <w:sz w:val="24"/>
        </w:rPr>
        <w:t>将予以拒绝。</w:t>
      </w:r>
    </w:p>
    <w:p>
      <w:pPr>
        <w:numPr>
          <w:ilvl w:val="1"/>
          <w:numId w:val="3"/>
        </w:numPr>
        <w:tabs>
          <w:tab w:val="left" w:pos="1080"/>
        </w:tabs>
        <w:snapToGrid w:val="0"/>
        <w:ind w:left="1080" w:hanging="720"/>
        <w:rPr>
          <w:color w:val="000000"/>
          <w:sz w:val="24"/>
        </w:rPr>
      </w:pPr>
      <w:r>
        <w:rPr>
          <w:color w:val="000000"/>
          <w:sz w:val="24"/>
        </w:rPr>
        <w:t>采购单位可根据实际情况，在原</w:t>
      </w:r>
      <w:r>
        <w:rPr>
          <w:rFonts w:hint="eastAsia"/>
          <w:color w:val="000000"/>
          <w:sz w:val="24"/>
        </w:rPr>
        <w:t>响应</w:t>
      </w:r>
      <w:r>
        <w:rPr>
          <w:color w:val="000000"/>
          <w:sz w:val="24"/>
        </w:rPr>
        <w:t>有效期截止之前，要求</w:t>
      </w:r>
      <w:r>
        <w:rPr>
          <w:rFonts w:hint="eastAsia"/>
          <w:color w:val="000000"/>
          <w:sz w:val="24"/>
        </w:rPr>
        <w:t>供应商</w:t>
      </w:r>
      <w:r>
        <w:rPr>
          <w:color w:val="000000"/>
          <w:sz w:val="24"/>
        </w:rPr>
        <w:t>同意延长</w:t>
      </w:r>
      <w:r>
        <w:rPr>
          <w:rFonts w:hint="eastAsia"/>
          <w:color w:val="000000"/>
          <w:sz w:val="24"/>
        </w:rPr>
        <w:t>响应文件</w:t>
      </w:r>
      <w:r>
        <w:rPr>
          <w:color w:val="000000"/>
          <w:sz w:val="24"/>
        </w:rPr>
        <w:t>的有效期。接受该要求的</w:t>
      </w:r>
      <w:r>
        <w:rPr>
          <w:rFonts w:hint="eastAsia"/>
          <w:color w:val="000000"/>
          <w:sz w:val="24"/>
        </w:rPr>
        <w:t>供应商</w:t>
      </w:r>
      <w:r>
        <w:rPr>
          <w:color w:val="000000"/>
          <w:sz w:val="24"/>
        </w:rPr>
        <w:t>将不会被要求和允许修正其</w:t>
      </w:r>
      <w:r>
        <w:rPr>
          <w:rFonts w:hint="eastAsia"/>
          <w:color w:val="000000"/>
          <w:sz w:val="24"/>
        </w:rPr>
        <w:t>响应文件</w:t>
      </w:r>
      <w:r>
        <w:rPr>
          <w:color w:val="000000"/>
          <w:sz w:val="24"/>
        </w:rPr>
        <w:t>，且本须知中有关</w:t>
      </w:r>
      <w:r>
        <w:rPr>
          <w:rFonts w:hint="eastAsia"/>
          <w:color w:val="000000"/>
          <w:sz w:val="24"/>
        </w:rPr>
        <w:t>采购</w:t>
      </w:r>
      <w:r>
        <w:rPr>
          <w:color w:val="000000"/>
          <w:sz w:val="24"/>
        </w:rPr>
        <w:t>保证金的要求将在延长了的有效期内继续有效。</w:t>
      </w:r>
      <w:r>
        <w:rPr>
          <w:rFonts w:hint="eastAsia"/>
          <w:color w:val="000000"/>
          <w:sz w:val="24"/>
        </w:rPr>
        <w:t>供应商</w:t>
      </w:r>
      <w:r>
        <w:rPr>
          <w:color w:val="000000"/>
          <w:sz w:val="24"/>
        </w:rPr>
        <w:t>也可以拒绝采购单位的这种要求，其</w:t>
      </w:r>
      <w:r>
        <w:rPr>
          <w:rFonts w:hint="eastAsia"/>
          <w:color w:val="000000"/>
          <w:sz w:val="24"/>
        </w:rPr>
        <w:t>采购</w:t>
      </w:r>
      <w:r>
        <w:rPr>
          <w:color w:val="000000"/>
          <w:sz w:val="24"/>
        </w:rPr>
        <w:t>保证金将不会被没收。上述要求和答复都应以书面形式提交。</w:t>
      </w:r>
    </w:p>
    <w:p>
      <w:pPr>
        <w:numPr>
          <w:ilvl w:val="0"/>
          <w:numId w:val="3"/>
        </w:numPr>
        <w:tabs>
          <w:tab w:val="left" w:pos="360"/>
        </w:tabs>
        <w:snapToGrid w:val="0"/>
        <w:ind w:left="357" w:hanging="357"/>
        <w:outlineLvl w:val="1"/>
        <w:rPr>
          <w:rFonts w:eastAsia="黑体"/>
          <w:color w:val="000000"/>
          <w:sz w:val="24"/>
        </w:rPr>
      </w:pPr>
      <w:bookmarkStart w:id="405" w:name="_Toc520356158"/>
      <w:bookmarkStart w:id="406" w:name="_Toc226965723"/>
      <w:bookmarkStart w:id="407" w:name="_Toc150774738"/>
      <w:bookmarkStart w:id="408" w:name="_Toc305158801"/>
      <w:bookmarkStart w:id="409" w:name="_Toc226309777"/>
      <w:bookmarkStart w:id="410" w:name="_Toc149720826"/>
      <w:bookmarkStart w:id="411" w:name="_Toc127161447"/>
      <w:bookmarkStart w:id="412" w:name="_Toc305158875"/>
      <w:bookmarkStart w:id="413" w:name="_Toc164229228"/>
      <w:bookmarkStart w:id="414" w:name="_Toc226337229"/>
      <w:bookmarkStart w:id="415" w:name="_Toc151193703"/>
      <w:bookmarkStart w:id="416" w:name="_Toc265228371"/>
      <w:bookmarkStart w:id="417" w:name="_Toc151190160"/>
      <w:bookmarkStart w:id="418" w:name="_Toc127151734"/>
      <w:bookmarkStart w:id="419" w:name="_Toc150774633"/>
      <w:bookmarkStart w:id="420" w:name="_Toc142311035"/>
      <w:bookmarkStart w:id="421" w:name="_Toc195842898"/>
      <w:bookmarkStart w:id="422" w:name="_Toc164608647"/>
      <w:bookmarkStart w:id="423" w:name="_Toc151193921"/>
      <w:bookmarkStart w:id="424" w:name="_Toc164608802"/>
      <w:bookmarkStart w:id="425" w:name="_Toc151193847"/>
      <w:bookmarkStart w:id="426" w:name="_Toc150509284"/>
      <w:bookmarkStart w:id="427" w:name="_Toc150480771"/>
      <w:bookmarkStart w:id="428" w:name="_Toc164229374"/>
      <w:bookmarkStart w:id="429" w:name="_Toc226965806"/>
      <w:bookmarkStart w:id="430" w:name="_Toc127151533"/>
      <w:bookmarkStart w:id="431" w:name="_Toc264969223"/>
      <w:bookmarkStart w:id="432" w:name="_Toc151193775"/>
      <w:bookmarkStart w:id="433" w:name="_Toc164351627"/>
      <w:bookmarkStart w:id="434" w:name="_Toc151193631"/>
      <w:r>
        <w:rPr>
          <w:rFonts w:hint="eastAsia" w:eastAsia="黑体"/>
          <w:color w:val="000000"/>
          <w:sz w:val="24"/>
        </w:rPr>
        <w:t>响应文件</w:t>
      </w:r>
      <w:r>
        <w:rPr>
          <w:rFonts w:eastAsia="黑体"/>
          <w:color w:val="000000"/>
          <w:sz w:val="24"/>
        </w:rPr>
        <w:t>的签署</w:t>
      </w:r>
      <w:bookmarkEnd w:id="405"/>
      <w:r>
        <w:rPr>
          <w:rFonts w:eastAsia="黑体"/>
          <w:color w:val="000000"/>
          <w:sz w:val="24"/>
        </w:rPr>
        <w:t>及规定</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numPr>
          <w:ilvl w:val="1"/>
          <w:numId w:val="3"/>
        </w:numPr>
        <w:tabs>
          <w:tab w:val="left" w:pos="1080"/>
        </w:tabs>
        <w:snapToGrid w:val="0"/>
        <w:ind w:left="1080" w:hanging="720"/>
        <w:rPr>
          <w:color w:val="000000"/>
          <w:sz w:val="24"/>
        </w:rPr>
      </w:pPr>
      <w:r>
        <w:rPr>
          <w:rFonts w:hint="eastAsia"/>
          <w:color w:val="000000"/>
          <w:sz w:val="24"/>
        </w:rPr>
        <w:t>供应商</w:t>
      </w:r>
      <w:r>
        <w:rPr>
          <w:color w:val="000000"/>
          <w:sz w:val="24"/>
        </w:rPr>
        <w:t>应准备</w:t>
      </w:r>
      <w:r>
        <w:rPr>
          <w:rFonts w:hint="eastAsia"/>
          <w:color w:val="000000"/>
          <w:sz w:val="24"/>
        </w:rPr>
        <w:t>《供应商须知资料表》中</w:t>
      </w:r>
      <w:r>
        <w:rPr>
          <w:color w:val="000000"/>
          <w:sz w:val="24"/>
        </w:rPr>
        <w:t>规定</w:t>
      </w:r>
      <w:r>
        <w:rPr>
          <w:rFonts w:hint="eastAsia"/>
          <w:color w:val="000000"/>
          <w:sz w:val="24"/>
        </w:rPr>
        <w:t>数量</w:t>
      </w:r>
      <w:r>
        <w:rPr>
          <w:color w:val="000000"/>
          <w:sz w:val="24"/>
        </w:rPr>
        <w:t>的</w:t>
      </w:r>
      <w:r>
        <w:rPr>
          <w:rFonts w:hint="eastAsia"/>
          <w:color w:val="000000"/>
          <w:sz w:val="24"/>
        </w:rPr>
        <w:t>响应文件</w:t>
      </w:r>
      <w:r>
        <w:rPr>
          <w:color w:val="000000"/>
          <w:sz w:val="24"/>
        </w:rPr>
        <w:t>正本</w:t>
      </w:r>
      <w:r>
        <w:rPr>
          <w:rFonts w:hint="eastAsia"/>
          <w:color w:val="000000"/>
          <w:sz w:val="24"/>
        </w:rPr>
        <w:t>、</w:t>
      </w:r>
      <w:r>
        <w:rPr>
          <w:color w:val="000000"/>
          <w:sz w:val="24"/>
        </w:rPr>
        <w:t>副本及电子文档。每份</w:t>
      </w:r>
      <w:r>
        <w:rPr>
          <w:rFonts w:hint="eastAsia"/>
          <w:color w:val="000000"/>
          <w:sz w:val="24"/>
        </w:rPr>
        <w:t>响应文件</w:t>
      </w:r>
      <w:r>
        <w:rPr>
          <w:color w:val="000000"/>
          <w:sz w:val="24"/>
        </w:rPr>
        <w:t>须清楚地标明“正本”、“副本”和“电子文档”的字样。若正本和副本不符，以正本为准。</w:t>
      </w:r>
    </w:p>
    <w:p>
      <w:pPr>
        <w:numPr>
          <w:ilvl w:val="1"/>
          <w:numId w:val="3"/>
        </w:numPr>
        <w:tabs>
          <w:tab w:val="left" w:pos="1080"/>
        </w:tabs>
        <w:snapToGrid w:val="0"/>
        <w:ind w:left="1080" w:hanging="720"/>
        <w:rPr>
          <w:color w:val="000000"/>
          <w:sz w:val="24"/>
        </w:rPr>
      </w:pPr>
      <w:r>
        <w:rPr>
          <w:rFonts w:hint="eastAsia"/>
          <w:color w:val="000000"/>
          <w:sz w:val="24"/>
        </w:rPr>
        <w:t>响应文件</w:t>
      </w:r>
      <w:r>
        <w:rPr>
          <w:color w:val="000000"/>
          <w:sz w:val="24"/>
        </w:rPr>
        <w:t>的正本需打印或用不</w:t>
      </w:r>
      <w:r>
        <w:rPr>
          <w:rFonts w:hint="eastAsia"/>
          <w:color w:val="000000"/>
          <w:sz w:val="24"/>
        </w:rPr>
        <w:t>褪</w:t>
      </w:r>
      <w:r>
        <w:rPr>
          <w:color w:val="000000"/>
          <w:sz w:val="24"/>
        </w:rPr>
        <w:t>色墨水书写，并由</w:t>
      </w:r>
      <w:r>
        <w:rPr>
          <w:rFonts w:hint="eastAsia"/>
          <w:color w:val="000000"/>
          <w:sz w:val="24"/>
        </w:rPr>
        <w:t>供应商</w:t>
      </w:r>
      <w:r>
        <w:rPr>
          <w:color w:val="000000"/>
          <w:sz w:val="24"/>
        </w:rPr>
        <w:t>的法定代表人或经其正式授权的代表在</w:t>
      </w:r>
      <w:r>
        <w:rPr>
          <w:rFonts w:hint="eastAsia"/>
          <w:color w:val="000000"/>
          <w:sz w:val="24"/>
        </w:rPr>
        <w:t>响应文件</w:t>
      </w:r>
      <w:r>
        <w:rPr>
          <w:color w:val="000000"/>
          <w:sz w:val="24"/>
        </w:rPr>
        <w:t>上签字并加盖</w:t>
      </w:r>
      <w:r>
        <w:rPr>
          <w:rFonts w:hint="eastAsia" w:hAnsi="宋体"/>
          <w:color w:val="000000"/>
          <w:sz w:val="24"/>
        </w:rPr>
        <w:t>供应商</w:t>
      </w:r>
      <w:r>
        <w:rPr>
          <w:color w:val="000000"/>
          <w:sz w:val="24"/>
        </w:rPr>
        <w:t>公章</w:t>
      </w:r>
      <w:r>
        <w:rPr>
          <w:rFonts w:hint="eastAsia"/>
          <w:color w:val="000000"/>
          <w:sz w:val="24"/>
        </w:rPr>
        <w:t>，响应文件中应有以书面形式出具的《法定代表人授权书》</w:t>
      </w:r>
      <w:r>
        <w:rPr>
          <w:color w:val="000000"/>
          <w:sz w:val="24"/>
        </w:rPr>
        <w:t>。</w:t>
      </w:r>
      <w:r>
        <w:rPr>
          <w:rFonts w:hint="eastAsia"/>
          <w:color w:val="000000"/>
          <w:sz w:val="24"/>
        </w:rPr>
        <w:t>响应文件</w:t>
      </w:r>
      <w:r>
        <w:rPr>
          <w:color w:val="000000"/>
          <w:sz w:val="24"/>
        </w:rPr>
        <w:t>的副本可采用正本的复印件。</w:t>
      </w:r>
    </w:p>
    <w:p>
      <w:pPr>
        <w:numPr>
          <w:ilvl w:val="1"/>
          <w:numId w:val="3"/>
        </w:numPr>
        <w:tabs>
          <w:tab w:val="left" w:pos="1080"/>
        </w:tabs>
        <w:snapToGrid w:val="0"/>
        <w:ind w:left="1080" w:hanging="720"/>
        <w:rPr>
          <w:color w:val="000000"/>
          <w:sz w:val="24"/>
        </w:rPr>
      </w:pPr>
      <w:r>
        <w:rPr>
          <w:rFonts w:hint="eastAsia"/>
          <w:color w:val="000000"/>
          <w:sz w:val="24"/>
        </w:rPr>
        <w:t>联合体投标的，对于要求盖章之处，除提供的格式中规定或本采购文件中要求联合体各方盖章的以外，其余文件均加盖联合体牵头单位公章即可。</w:t>
      </w:r>
    </w:p>
    <w:p>
      <w:pPr>
        <w:numPr>
          <w:ilvl w:val="1"/>
          <w:numId w:val="3"/>
        </w:numPr>
        <w:tabs>
          <w:tab w:val="left" w:pos="1080"/>
        </w:tabs>
        <w:snapToGrid w:val="0"/>
        <w:ind w:left="1080" w:hanging="720"/>
        <w:rPr>
          <w:color w:val="000000"/>
          <w:sz w:val="24"/>
        </w:rPr>
      </w:pPr>
      <w:r>
        <w:rPr>
          <w:color w:val="000000"/>
          <w:sz w:val="24"/>
        </w:rPr>
        <w:t>任何行间插字、涂改和增删，必须由</w:t>
      </w:r>
      <w:r>
        <w:rPr>
          <w:rFonts w:hint="eastAsia"/>
          <w:color w:val="000000"/>
          <w:sz w:val="24"/>
        </w:rPr>
        <w:t>响应文件</w:t>
      </w:r>
      <w:r>
        <w:rPr>
          <w:color w:val="000000"/>
          <w:sz w:val="24"/>
        </w:rPr>
        <w:t>签字人签字或</w:t>
      </w:r>
      <w:r>
        <w:rPr>
          <w:rFonts w:hint="eastAsia"/>
          <w:color w:val="000000"/>
          <w:sz w:val="24"/>
        </w:rPr>
        <w:t>加盖供应商公章</w:t>
      </w:r>
      <w:r>
        <w:rPr>
          <w:color w:val="000000"/>
          <w:sz w:val="24"/>
        </w:rPr>
        <w:t>后才有效。</w:t>
      </w:r>
    </w:p>
    <w:p>
      <w:pPr>
        <w:numPr>
          <w:ilvl w:val="1"/>
          <w:numId w:val="3"/>
        </w:numPr>
        <w:tabs>
          <w:tab w:val="left" w:pos="1080"/>
        </w:tabs>
        <w:snapToGrid w:val="0"/>
        <w:ind w:left="1080" w:hanging="720"/>
        <w:rPr>
          <w:color w:val="000000"/>
          <w:sz w:val="24"/>
        </w:rPr>
      </w:pPr>
      <w:r>
        <w:rPr>
          <w:rFonts w:hint="eastAsia"/>
          <w:color w:val="000000"/>
          <w:sz w:val="24"/>
        </w:rPr>
        <w:t>响应文件</w:t>
      </w:r>
      <w:r>
        <w:rPr>
          <w:color w:val="000000"/>
          <w:sz w:val="24"/>
        </w:rPr>
        <w:t>因字迹潦草或表达不清所引起的后果由</w:t>
      </w:r>
      <w:r>
        <w:rPr>
          <w:rFonts w:hint="eastAsia"/>
          <w:color w:val="000000"/>
          <w:sz w:val="24"/>
        </w:rPr>
        <w:t>供应商</w:t>
      </w:r>
      <w:r>
        <w:rPr>
          <w:color w:val="000000"/>
          <w:sz w:val="24"/>
        </w:rPr>
        <w:t>负责。</w:t>
      </w:r>
      <w:r>
        <w:rPr>
          <w:rFonts w:hint="eastAsia" w:ascii="宋体" w:hAnsi="宋体"/>
          <w:color w:val="000000"/>
          <w:sz w:val="24"/>
        </w:rPr>
        <w:t>响应文件必须牢固装订成册（凡用活页夹、文件夹、塑料方便式书脊</w:t>
      </w:r>
      <w:r>
        <w:rPr>
          <w:rFonts w:ascii="宋体" w:hAnsi="宋体"/>
          <w:color w:val="000000"/>
          <w:sz w:val="24"/>
        </w:rPr>
        <w:t>(</w:t>
      </w:r>
      <w:r>
        <w:rPr>
          <w:rFonts w:hint="eastAsia" w:ascii="宋体" w:hAnsi="宋体"/>
          <w:color w:val="000000"/>
          <w:sz w:val="24"/>
        </w:rPr>
        <w:t>插入式或穿孔式</w:t>
      </w:r>
      <w:r>
        <w:rPr>
          <w:rFonts w:ascii="宋体" w:hAnsi="宋体"/>
          <w:color w:val="000000"/>
          <w:sz w:val="24"/>
        </w:rPr>
        <w:t>)</w:t>
      </w:r>
      <w:r>
        <w:rPr>
          <w:rFonts w:hint="eastAsia" w:ascii="宋体" w:hAnsi="宋体"/>
          <w:color w:val="000000"/>
          <w:sz w:val="24"/>
        </w:rPr>
        <w:t>均不认为是牢固装订）</w:t>
      </w:r>
      <w:r>
        <w:rPr>
          <w:rFonts w:hint="eastAsia" w:ascii="宋体" w:hAnsi="宋体"/>
          <w:sz w:val="24"/>
        </w:rPr>
        <w:t>、目录清楚、页码准确。</w:t>
      </w:r>
    </w:p>
    <w:p>
      <w:pPr>
        <w:pStyle w:val="4"/>
        <w:spacing w:before="0" w:line="360" w:lineRule="auto"/>
        <w:rPr>
          <w:rFonts w:ascii="Times New Roman" w:hAnsi="Times New Roman" w:eastAsia="宋体"/>
          <w:color w:val="000000"/>
          <w:sz w:val="24"/>
        </w:rPr>
      </w:pPr>
      <w:bookmarkStart w:id="435" w:name="_Toc150774739"/>
      <w:bookmarkStart w:id="436" w:name="_Toc226965724"/>
      <w:bookmarkStart w:id="437" w:name="_Toc226309778"/>
      <w:bookmarkStart w:id="438" w:name="_Toc151193848"/>
      <w:bookmarkStart w:id="439" w:name="_Toc127151534"/>
      <w:bookmarkStart w:id="440" w:name="_Toc305158802"/>
      <w:bookmarkStart w:id="441" w:name="_Toc151193632"/>
      <w:bookmarkStart w:id="442" w:name="_Toc520356159"/>
      <w:bookmarkStart w:id="443" w:name="_Toc142311036"/>
      <w:bookmarkStart w:id="444" w:name="_Toc151193922"/>
      <w:bookmarkStart w:id="445" w:name="_Toc151193776"/>
      <w:bookmarkStart w:id="446" w:name="_Toc305158876"/>
      <w:bookmarkStart w:id="447" w:name="_Toc226337230"/>
      <w:bookmarkStart w:id="448" w:name="_Toc150774634"/>
      <w:bookmarkStart w:id="449" w:name="_Toc226965807"/>
      <w:bookmarkStart w:id="450" w:name="_Toc265228372"/>
      <w:bookmarkStart w:id="451" w:name="_Toc264969224"/>
      <w:bookmarkStart w:id="452" w:name="_Toc195842899"/>
      <w:bookmarkStart w:id="453" w:name="_Toc150480772"/>
      <w:bookmarkStart w:id="454" w:name="_Toc151190161"/>
      <w:bookmarkStart w:id="455" w:name="_Toc151193704"/>
      <w:bookmarkStart w:id="456" w:name="_Toc150509285"/>
    </w:p>
    <w:p>
      <w:pPr>
        <w:pStyle w:val="4"/>
        <w:spacing w:before="0" w:line="360" w:lineRule="auto"/>
        <w:rPr>
          <w:rFonts w:ascii="Times New Roman" w:hAnsi="Times New Roman" w:eastAsia="宋体"/>
          <w:color w:val="000000"/>
          <w:sz w:val="24"/>
        </w:rPr>
      </w:pPr>
      <w:r>
        <w:rPr>
          <w:rFonts w:ascii="Times New Roman" w:hAnsi="Times New Roman" w:eastAsia="宋体"/>
          <w:color w:val="000000"/>
          <w:sz w:val="24"/>
        </w:rPr>
        <w:t xml:space="preserve">四   </w:t>
      </w:r>
      <w:r>
        <w:rPr>
          <w:rFonts w:hint="eastAsia" w:ascii="Times New Roman" w:hAnsi="Times New Roman" w:eastAsia="宋体"/>
          <w:color w:val="000000"/>
          <w:sz w:val="24"/>
        </w:rPr>
        <w:t>响应文件</w:t>
      </w:r>
      <w:r>
        <w:rPr>
          <w:rFonts w:ascii="Times New Roman" w:hAnsi="Times New Roman" w:eastAsia="宋体"/>
          <w:color w:val="000000"/>
          <w:sz w:val="24"/>
        </w:rPr>
        <w:t>的递交</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numPr>
          <w:ilvl w:val="0"/>
          <w:numId w:val="3"/>
        </w:numPr>
        <w:tabs>
          <w:tab w:val="left" w:pos="360"/>
        </w:tabs>
        <w:snapToGrid w:val="0"/>
        <w:ind w:left="357" w:hanging="357"/>
        <w:outlineLvl w:val="1"/>
        <w:rPr>
          <w:rFonts w:eastAsia="黑体"/>
          <w:color w:val="000000"/>
          <w:sz w:val="24"/>
        </w:rPr>
      </w:pPr>
      <w:bookmarkStart w:id="457" w:name="_Toc164351629"/>
      <w:bookmarkStart w:id="458" w:name="_Toc151193777"/>
      <w:bookmarkStart w:id="459" w:name="_Toc164608804"/>
      <w:bookmarkStart w:id="460" w:name="_Toc226965725"/>
      <w:bookmarkStart w:id="461" w:name="_Toc164608649"/>
      <w:bookmarkStart w:id="462" w:name="_Toc127151535"/>
      <w:bookmarkStart w:id="463" w:name="_Toc226309779"/>
      <w:bookmarkStart w:id="464" w:name="_Toc164229230"/>
      <w:bookmarkStart w:id="465" w:name="_Toc164229376"/>
      <w:bookmarkStart w:id="466" w:name="_Toc226965808"/>
      <w:bookmarkStart w:id="467" w:name="_Toc127151736"/>
      <w:bookmarkStart w:id="468" w:name="_Toc305158803"/>
      <w:bookmarkStart w:id="469" w:name="_Toc151193633"/>
      <w:bookmarkStart w:id="470" w:name="_Toc149720828"/>
      <w:bookmarkStart w:id="471" w:name="_Toc150509286"/>
      <w:bookmarkStart w:id="472" w:name="_Toc226337231"/>
      <w:bookmarkStart w:id="473" w:name="_Toc150480773"/>
      <w:bookmarkStart w:id="474" w:name="_Toc150774740"/>
      <w:bookmarkStart w:id="475" w:name="_Toc151190162"/>
      <w:bookmarkStart w:id="476" w:name="_Toc151193705"/>
      <w:bookmarkStart w:id="477" w:name="_Toc127161449"/>
      <w:bookmarkStart w:id="478" w:name="_Toc520356160"/>
      <w:bookmarkStart w:id="479" w:name="_Toc151193849"/>
      <w:bookmarkStart w:id="480" w:name="_Toc305158877"/>
      <w:bookmarkStart w:id="481" w:name="_Toc265228373"/>
      <w:bookmarkStart w:id="482" w:name="_Toc195842900"/>
      <w:bookmarkStart w:id="483" w:name="_Toc142311037"/>
      <w:bookmarkStart w:id="484" w:name="_Toc151193923"/>
      <w:bookmarkStart w:id="485" w:name="_Toc150774635"/>
      <w:bookmarkStart w:id="486" w:name="_Toc264969225"/>
      <w:r>
        <w:rPr>
          <w:rFonts w:hint="eastAsia" w:eastAsia="黑体"/>
          <w:color w:val="000000"/>
          <w:sz w:val="24"/>
        </w:rPr>
        <w:t>响应文件</w:t>
      </w:r>
      <w:r>
        <w:rPr>
          <w:rFonts w:eastAsia="黑体"/>
          <w:color w:val="000000"/>
          <w:sz w:val="24"/>
        </w:rPr>
        <w:t>的密封和标记</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numPr>
          <w:ilvl w:val="1"/>
          <w:numId w:val="3"/>
        </w:numPr>
        <w:tabs>
          <w:tab w:val="left" w:pos="1080"/>
        </w:tabs>
        <w:snapToGrid w:val="0"/>
        <w:ind w:left="1080" w:hanging="720"/>
        <w:rPr>
          <w:color w:val="000000"/>
          <w:sz w:val="24"/>
        </w:rPr>
      </w:pPr>
      <w:r>
        <w:rPr>
          <w:rFonts w:hint="eastAsia"/>
          <w:color w:val="000000"/>
          <w:sz w:val="24"/>
        </w:rPr>
        <w:t>递交响应文件</w:t>
      </w:r>
      <w:r>
        <w:rPr>
          <w:color w:val="000000"/>
          <w:sz w:val="24"/>
        </w:rPr>
        <w:t>时，</w:t>
      </w:r>
      <w:r>
        <w:rPr>
          <w:rFonts w:hint="eastAsia"/>
          <w:color w:val="000000"/>
          <w:sz w:val="24"/>
        </w:rPr>
        <w:t>供应商</w:t>
      </w:r>
      <w:r>
        <w:rPr>
          <w:color w:val="000000"/>
          <w:sz w:val="24"/>
        </w:rPr>
        <w:t>应将</w:t>
      </w:r>
      <w:r>
        <w:rPr>
          <w:rFonts w:hint="eastAsia"/>
          <w:color w:val="000000"/>
          <w:sz w:val="24"/>
        </w:rPr>
        <w:t>响应文件</w:t>
      </w:r>
      <w:r>
        <w:rPr>
          <w:color w:val="000000"/>
          <w:sz w:val="24"/>
        </w:rPr>
        <w:t>正本、所有的副本、分开密封装在单独的</w:t>
      </w:r>
      <w:r>
        <w:rPr>
          <w:rFonts w:hint="eastAsia"/>
          <w:color w:val="000000"/>
          <w:sz w:val="24"/>
        </w:rPr>
        <w:t>密封袋/箱</w:t>
      </w:r>
      <w:r>
        <w:rPr>
          <w:color w:val="000000"/>
          <w:sz w:val="24"/>
        </w:rPr>
        <w:t>中，且在</w:t>
      </w:r>
      <w:r>
        <w:rPr>
          <w:rFonts w:hint="eastAsia"/>
          <w:color w:val="000000"/>
          <w:sz w:val="24"/>
        </w:rPr>
        <w:t>封皮</w:t>
      </w:r>
      <w:r>
        <w:rPr>
          <w:color w:val="000000"/>
          <w:sz w:val="24"/>
        </w:rPr>
        <w:t>正面标明“正本”“副本”字样。</w:t>
      </w:r>
    </w:p>
    <w:p>
      <w:pPr>
        <w:numPr>
          <w:ilvl w:val="1"/>
          <w:numId w:val="3"/>
        </w:numPr>
        <w:tabs>
          <w:tab w:val="left" w:pos="1080"/>
        </w:tabs>
        <w:snapToGrid w:val="0"/>
        <w:ind w:left="1080" w:hanging="720"/>
        <w:rPr>
          <w:color w:val="000000"/>
          <w:sz w:val="24"/>
        </w:rPr>
      </w:pPr>
      <w:r>
        <w:rPr>
          <w:color w:val="000000"/>
          <w:sz w:val="24"/>
        </w:rPr>
        <w:t>为方便</w:t>
      </w:r>
      <w:r>
        <w:rPr>
          <w:rFonts w:hint="eastAsia"/>
          <w:color w:val="000000"/>
          <w:sz w:val="24"/>
        </w:rPr>
        <w:t>公开宣唱报价</w:t>
      </w:r>
      <w:r>
        <w:rPr>
          <w:color w:val="000000"/>
          <w:sz w:val="24"/>
        </w:rPr>
        <w:t>，</w:t>
      </w:r>
      <w:r>
        <w:rPr>
          <w:rFonts w:hint="eastAsia"/>
          <w:color w:val="000000"/>
          <w:sz w:val="24"/>
        </w:rPr>
        <w:t>除响应文件中的</w:t>
      </w:r>
      <w:r>
        <w:rPr>
          <w:color w:val="000000"/>
          <w:sz w:val="24"/>
        </w:rPr>
        <w:t>“</w:t>
      </w:r>
      <w:r>
        <w:rPr>
          <w:rFonts w:hint="eastAsia"/>
          <w:color w:val="000000"/>
          <w:sz w:val="24"/>
        </w:rPr>
        <w:t>报价</w:t>
      </w:r>
      <w:r>
        <w:rPr>
          <w:color w:val="000000"/>
          <w:sz w:val="24"/>
        </w:rPr>
        <w:t>一览表”</w:t>
      </w:r>
      <w:r>
        <w:rPr>
          <w:rFonts w:hint="eastAsia"/>
          <w:color w:val="000000"/>
          <w:sz w:val="24"/>
        </w:rPr>
        <w:t>以外，供应商还</w:t>
      </w:r>
      <w:r>
        <w:rPr>
          <w:color w:val="000000"/>
          <w:sz w:val="24"/>
        </w:rPr>
        <w:t>应</w:t>
      </w:r>
      <w:r>
        <w:rPr>
          <w:rFonts w:hint="eastAsia"/>
          <w:color w:val="000000"/>
          <w:sz w:val="24"/>
        </w:rPr>
        <w:t>另行准备一份相同的</w:t>
      </w:r>
      <w:r>
        <w:rPr>
          <w:color w:val="000000"/>
          <w:sz w:val="24"/>
        </w:rPr>
        <w:t>“</w:t>
      </w:r>
      <w:r>
        <w:rPr>
          <w:rFonts w:hint="eastAsia"/>
          <w:color w:val="000000"/>
          <w:sz w:val="24"/>
        </w:rPr>
        <w:t>报价</w:t>
      </w:r>
      <w:r>
        <w:rPr>
          <w:color w:val="000000"/>
          <w:sz w:val="24"/>
        </w:rPr>
        <w:t>一览表”</w:t>
      </w:r>
      <w:r>
        <w:rPr>
          <w:rFonts w:hint="eastAsia"/>
          <w:color w:val="000000"/>
          <w:sz w:val="24"/>
        </w:rPr>
        <w:t>并</w:t>
      </w:r>
      <w:r>
        <w:rPr>
          <w:color w:val="000000"/>
          <w:sz w:val="24"/>
        </w:rPr>
        <w:t>单独密封，在信封上标明“</w:t>
      </w:r>
      <w:r>
        <w:rPr>
          <w:rFonts w:hint="eastAsia"/>
          <w:color w:val="000000"/>
          <w:sz w:val="24"/>
        </w:rPr>
        <w:t>报价</w:t>
      </w:r>
      <w:r>
        <w:rPr>
          <w:color w:val="000000"/>
          <w:sz w:val="24"/>
        </w:rPr>
        <w:t>一览表”字样</w:t>
      </w:r>
      <w:r>
        <w:rPr>
          <w:rFonts w:hint="eastAsia"/>
          <w:color w:val="000000"/>
          <w:sz w:val="24"/>
        </w:rPr>
        <w:t>。</w:t>
      </w:r>
    </w:p>
    <w:p>
      <w:pPr>
        <w:numPr>
          <w:ilvl w:val="1"/>
          <w:numId w:val="3"/>
        </w:numPr>
        <w:tabs>
          <w:tab w:val="left" w:pos="1080"/>
        </w:tabs>
        <w:snapToGrid w:val="0"/>
        <w:ind w:left="1080" w:hanging="720"/>
        <w:rPr>
          <w:color w:val="000000"/>
          <w:sz w:val="24"/>
        </w:rPr>
      </w:pPr>
      <w:r>
        <w:rPr>
          <w:color w:val="000000"/>
          <w:sz w:val="24"/>
        </w:rPr>
        <w:t>为方便核查</w:t>
      </w:r>
      <w:r>
        <w:rPr>
          <w:rFonts w:hint="eastAsia"/>
          <w:color w:val="000000"/>
          <w:sz w:val="24"/>
        </w:rPr>
        <w:t>采购</w:t>
      </w:r>
      <w:r>
        <w:rPr>
          <w:color w:val="000000"/>
          <w:sz w:val="24"/>
        </w:rPr>
        <w:t>保证金，</w:t>
      </w:r>
      <w:r>
        <w:rPr>
          <w:rFonts w:hint="eastAsia"/>
          <w:color w:val="000000"/>
          <w:sz w:val="24"/>
        </w:rPr>
        <w:t>供应商</w:t>
      </w:r>
      <w:r>
        <w:rPr>
          <w:color w:val="000000"/>
          <w:sz w:val="24"/>
        </w:rPr>
        <w:t>应将</w:t>
      </w:r>
      <w:r>
        <w:rPr>
          <w:rFonts w:hint="eastAsia" w:hAnsi="宋体"/>
          <w:color w:val="000000"/>
          <w:sz w:val="24"/>
        </w:rPr>
        <w:t>采购保证金</w:t>
      </w:r>
      <w:r>
        <w:rPr>
          <w:rFonts w:hint="eastAsia"/>
          <w:sz w:val="24"/>
        </w:rPr>
        <w:t>交款单据原件（</w:t>
      </w:r>
      <w:r>
        <w:rPr>
          <w:rFonts w:hAnsi="宋体"/>
          <w:color w:val="000000"/>
          <w:sz w:val="24"/>
        </w:rPr>
        <w:t>电汇形式的投标保证金提交汇款凭证复印件</w:t>
      </w:r>
      <w:r>
        <w:rPr>
          <w:rFonts w:hint="eastAsia"/>
          <w:sz w:val="24"/>
        </w:rPr>
        <w:t>）</w:t>
      </w:r>
      <w:r>
        <w:rPr>
          <w:color w:val="000000"/>
          <w:sz w:val="24"/>
        </w:rPr>
        <w:t>单独</w:t>
      </w:r>
      <w:r>
        <w:rPr>
          <w:rFonts w:hint="eastAsia"/>
          <w:color w:val="000000"/>
          <w:sz w:val="24"/>
        </w:rPr>
        <w:t>密封</w:t>
      </w:r>
      <w:r>
        <w:rPr>
          <w:color w:val="000000"/>
          <w:sz w:val="24"/>
        </w:rPr>
        <w:t>递交，并在信封上标明“</w:t>
      </w:r>
      <w:r>
        <w:rPr>
          <w:rFonts w:hint="eastAsia"/>
          <w:color w:val="000000"/>
          <w:sz w:val="24"/>
        </w:rPr>
        <w:t>采购</w:t>
      </w:r>
      <w:r>
        <w:rPr>
          <w:color w:val="000000"/>
          <w:sz w:val="24"/>
        </w:rPr>
        <w:t>保证金”字样。</w:t>
      </w:r>
    </w:p>
    <w:p>
      <w:pPr>
        <w:numPr>
          <w:ilvl w:val="1"/>
          <w:numId w:val="3"/>
        </w:numPr>
        <w:tabs>
          <w:tab w:val="left" w:pos="1080"/>
        </w:tabs>
        <w:snapToGrid w:val="0"/>
        <w:ind w:left="1080" w:hanging="720"/>
        <w:rPr>
          <w:color w:val="000000"/>
          <w:sz w:val="24"/>
        </w:rPr>
      </w:pPr>
      <w:r>
        <w:rPr>
          <w:color w:val="000000"/>
          <w:sz w:val="24"/>
        </w:rPr>
        <w:t>所有信封上均应：</w:t>
      </w:r>
    </w:p>
    <w:p>
      <w:pPr>
        <w:pStyle w:val="2"/>
        <w:tabs>
          <w:tab w:val="left" w:pos="1365"/>
          <w:tab w:val="left" w:pos="1620"/>
        </w:tabs>
        <w:snapToGrid w:val="0"/>
        <w:ind w:left="1620" w:hanging="360"/>
        <w:rPr>
          <w:rFonts w:ascii="Times New Roman" w:hAnsi="Times New Roman"/>
          <w:color w:val="000000"/>
          <w:sz w:val="24"/>
        </w:rPr>
      </w:pPr>
      <w:r>
        <w:rPr>
          <w:rFonts w:ascii="Times New Roman" w:hAnsi="Times New Roman"/>
          <w:color w:val="000000"/>
          <w:sz w:val="24"/>
        </w:rPr>
        <w:t>（1）清楚标明递交至</w:t>
      </w:r>
      <w:r>
        <w:rPr>
          <w:rFonts w:hint="eastAsia" w:ascii="Times New Roman" w:hAnsi="Times New Roman"/>
          <w:color w:val="000000"/>
          <w:sz w:val="24"/>
        </w:rPr>
        <w:t>采购</w:t>
      </w:r>
      <w:r>
        <w:rPr>
          <w:rFonts w:ascii="Times New Roman" w:hAnsi="Times New Roman"/>
          <w:color w:val="000000"/>
          <w:sz w:val="24"/>
        </w:rPr>
        <w:t>公告或</w:t>
      </w:r>
      <w:r>
        <w:rPr>
          <w:rFonts w:hint="eastAsia" w:ascii="Times New Roman" w:hAnsi="Times New Roman"/>
          <w:color w:val="000000"/>
          <w:sz w:val="24"/>
        </w:rPr>
        <w:t>采购邀请</w:t>
      </w:r>
      <w:r>
        <w:rPr>
          <w:rFonts w:ascii="Times New Roman" w:hAnsi="Times New Roman"/>
          <w:color w:val="000000"/>
          <w:sz w:val="24"/>
        </w:rPr>
        <w:t>中指明的地址；</w:t>
      </w:r>
    </w:p>
    <w:p>
      <w:pPr>
        <w:pStyle w:val="2"/>
        <w:tabs>
          <w:tab w:val="left" w:pos="1365"/>
          <w:tab w:val="left" w:pos="1620"/>
        </w:tabs>
        <w:snapToGrid w:val="0"/>
        <w:ind w:left="1620" w:hanging="360"/>
        <w:rPr>
          <w:rFonts w:ascii="Times New Roman" w:hAnsi="Times New Roman"/>
          <w:color w:val="000000"/>
          <w:sz w:val="24"/>
        </w:rPr>
      </w:pPr>
      <w:r>
        <w:rPr>
          <w:rFonts w:ascii="Times New Roman" w:hAnsi="Times New Roman"/>
          <w:color w:val="000000"/>
          <w:sz w:val="24"/>
        </w:rPr>
        <w:t>（2）注明</w:t>
      </w:r>
      <w:r>
        <w:rPr>
          <w:rFonts w:hint="eastAsia" w:ascii="Times New Roman" w:hAnsi="Times New Roman"/>
          <w:color w:val="000000"/>
          <w:sz w:val="24"/>
        </w:rPr>
        <w:t>采购</w:t>
      </w:r>
      <w:r>
        <w:rPr>
          <w:rFonts w:ascii="Times New Roman" w:hAnsi="Times New Roman"/>
          <w:color w:val="000000"/>
          <w:sz w:val="24"/>
        </w:rPr>
        <w:t>公告或</w:t>
      </w:r>
      <w:r>
        <w:rPr>
          <w:rFonts w:hint="eastAsia" w:ascii="Times New Roman" w:hAnsi="Times New Roman"/>
          <w:color w:val="000000"/>
          <w:sz w:val="24"/>
        </w:rPr>
        <w:t>采购邀请</w:t>
      </w:r>
      <w:r>
        <w:rPr>
          <w:rFonts w:ascii="Times New Roman" w:hAnsi="Times New Roman"/>
          <w:color w:val="000000"/>
          <w:sz w:val="24"/>
        </w:rPr>
        <w:t>中指明的项目名称、</w:t>
      </w:r>
      <w:r>
        <w:rPr>
          <w:rFonts w:hint="eastAsia" w:ascii="Times New Roman" w:hAnsi="Times New Roman"/>
          <w:color w:val="000000"/>
          <w:sz w:val="24"/>
        </w:rPr>
        <w:t>项目</w:t>
      </w:r>
      <w:r>
        <w:rPr>
          <w:rFonts w:ascii="Times New Roman" w:hAnsi="Times New Roman"/>
          <w:color w:val="000000"/>
          <w:sz w:val="24"/>
        </w:rPr>
        <w:t>编号和“在</w:t>
      </w:r>
      <w:r>
        <w:rPr>
          <w:rFonts w:ascii="Times New Roman" w:hAnsi="Times New Roman"/>
          <w:color w:val="000000"/>
          <w:sz w:val="24"/>
          <w:u w:val="single"/>
        </w:rPr>
        <w:t xml:space="preserve">  （</w:t>
      </w:r>
      <w:r>
        <w:rPr>
          <w:rFonts w:hint="eastAsia" w:ascii="Times New Roman" w:hAnsi="Times New Roman"/>
          <w:color w:val="000000"/>
          <w:sz w:val="24"/>
          <w:u w:val="single"/>
        </w:rPr>
        <w:t>响应文件递交截止</w:t>
      </w:r>
      <w:r>
        <w:rPr>
          <w:rFonts w:ascii="Times New Roman" w:hAnsi="Times New Roman"/>
          <w:color w:val="000000"/>
          <w:sz w:val="24"/>
          <w:u w:val="single"/>
        </w:rPr>
        <w:t xml:space="preserve">日期、时间）    </w:t>
      </w:r>
      <w:r>
        <w:rPr>
          <w:rFonts w:ascii="Times New Roman" w:hAnsi="Times New Roman"/>
          <w:color w:val="000000"/>
          <w:sz w:val="24"/>
        </w:rPr>
        <w:t>之前不得启封”的字样；</w:t>
      </w:r>
    </w:p>
    <w:p>
      <w:pPr>
        <w:pStyle w:val="2"/>
        <w:tabs>
          <w:tab w:val="left" w:pos="1365"/>
          <w:tab w:val="left" w:pos="1620"/>
        </w:tabs>
        <w:snapToGrid w:val="0"/>
        <w:ind w:left="1620" w:hanging="360"/>
        <w:rPr>
          <w:rFonts w:ascii="Times New Roman" w:hAnsi="Times New Roman"/>
          <w:color w:val="000000"/>
          <w:sz w:val="24"/>
        </w:rPr>
      </w:pPr>
      <w:r>
        <w:rPr>
          <w:rFonts w:ascii="Times New Roman" w:hAnsi="Times New Roman"/>
          <w:color w:val="000000"/>
          <w:sz w:val="24"/>
        </w:rPr>
        <w:t>（3）在信封的封装处加盖</w:t>
      </w:r>
      <w:r>
        <w:rPr>
          <w:rFonts w:hint="eastAsia" w:ascii="Times New Roman" w:hAnsi="Times New Roman"/>
          <w:color w:val="000000"/>
          <w:sz w:val="24"/>
        </w:rPr>
        <w:t>供应商</w:t>
      </w:r>
      <w:r>
        <w:rPr>
          <w:rFonts w:ascii="Times New Roman" w:hAnsi="Times New Roman"/>
          <w:color w:val="000000"/>
          <w:sz w:val="24"/>
        </w:rPr>
        <w:t>公章或密封章。</w:t>
      </w:r>
    </w:p>
    <w:p>
      <w:pPr>
        <w:numPr>
          <w:ilvl w:val="1"/>
          <w:numId w:val="3"/>
        </w:numPr>
        <w:tabs>
          <w:tab w:val="left" w:pos="1080"/>
        </w:tabs>
        <w:snapToGrid w:val="0"/>
        <w:ind w:left="1080" w:hanging="720"/>
        <w:rPr>
          <w:color w:val="000000"/>
          <w:sz w:val="24"/>
        </w:rPr>
      </w:pPr>
      <w:r>
        <w:rPr>
          <w:color w:val="000000"/>
          <w:sz w:val="24"/>
        </w:rPr>
        <w:t>所有信封上还应写明</w:t>
      </w:r>
      <w:r>
        <w:rPr>
          <w:rFonts w:hint="eastAsia"/>
          <w:color w:val="000000"/>
          <w:sz w:val="24"/>
        </w:rPr>
        <w:t>供应商</w:t>
      </w:r>
      <w:r>
        <w:rPr>
          <w:color w:val="000000"/>
          <w:sz w:val="24"/>
        </w:rPr>
        <w:t>名称和地址，以便若其</w:t>
      </w:r>
      <w:r>
        <w:rPr>
          <w:rFonts w:hint="eastAsia"/>
          <w:color w:val="000000"/>
          <w:sz w:val="24"/>
        </w:rPr>
        <w:t>响应文件</w:t>
      </w:r>
      <w:r>
        <w:rPr>
          <w:color w:val="000000"/>
          <w:sz w:val="24"/>
        </w:rPr>
        <w:t>被宣布为“迟到”时，能原封退回。</w:t>
      </w:r>
    </w:p>
    <w:p>
      <w:pPr>
        <w:numPr>
          <w:ilvl w:val="1"/>
          <w:numId w:val="3"/>
        </w:numPr>
        <w:tabs>
          <w:tab w:val="left" w:pos="1080"/>
        </w:tabs>
        <w:snapToGrid w:val="0"/>
        <w:ind w:left="1080" w:hanging="720"/>
        <w:rPr>
          <w:color w:val="000000"/>
          <w:sz w:val="24"/>
        </w:rPr>
      </w:pPr>
      <w:r>
        <w:rPr>
          <w:rFonts w:hint="eastAsia"/>
          <w:color w:val="000000"/>
          <w:sz w:val="24"/>
        </w:rPr>
        <w:t>采购人或者采购代理机构收到响应文件后，如实记载响应文件的送达时间和密封情况，签收保存，并向供应商出具签收回执。任何单位和个人不得在响应文件开启时间前开启响应文件。</w:t>
      </w:r>
    </w:p>
    <w:p>
      <w:pPr>
        <w:numPr>
          <w:ilvl w:val="1"/>
          <w:numId w:val="3"/>
        </w:numPr>
        <w:tabs>
          <w:tab w:val="left" w:pos="1080"/>
        </w:tabs>
        <w:snapToGrid w:val="0"/>
        <w:ind w:left="1080" w:hanging="720"/>
        <w:rPr>
          <w:color w:val="000000"/>
          <w:sz w:val="24"/>
        </w:rPr>
      </w:pPr>
      <w:r>
        <w:rPr>
          <w:rFonts w:hint="eastAsia"/>
          <w:color w:val="000000"/>
          <w:sz w:val="24"/>
        </w:rPr>
        <w:t>逾期送达或者未按照采购文件要求密封的响应文件，采购人、采购代理机构将拒收。</w:t>
      </w:r>
    </w:p>
    <w:p>
      <w:pPr>
        <w:numPr>
          <w:ilvl w:val="0"/>
          <w:numId w:val="3"/>
        </w:numPr>
        <w:tabs>
          <w:tab w:val="left" w:pos="360"/>
        </w:tabs>
        <w:snapToGrid w:val="0"/>
        <w:ind w:left="357" w:hanging="357"/>
        <w:outlineLvl w:val="1"/>
        <w:rPr>
          <w:rFonts w:eastAsia="黑体"/>
          <w:color w:val="000000"/>
          <w:sz w:val="24"/>
        </w:rPr>
      </w:pPr>
      <w:bookmarkStart w:id="487" w:name="_Toc150480774"/>
      <w:bookmarkStart w:id="488" w:name="_Toc150774741"/>
      <w:bookmarkStart w:id="489" w:name="_Toc164608650"/>
      <w:bookmarkStart w:id="490" w:name="_Toc305158804"/>
      <w:bookmarkStart w:id="491" w:name="_Toc149720829"/>
      <w:bookmarkStart w:id="492" w:name="_Toc305158878"/>
      <w:bookmarkStart w:id="493" w:name="_Toc226309780"/>
      <w:bookmarkStart w:id="494" w:name="_Toc151193924"/>
      <w:bookmarkStart w:id="495" w:name="_Toc127151536"/>
      <w:bookmarkStart w:id="496" w:name="_Toc151193850"/>
      <w:bookmarkStart w:id="497" w:name="_Toc265228374"/>
      <w:bookmarkStart w:id="498" w:name="_Toc151193706"/>
      <w:bookmarkStart w:id="499" w:name="_Toc151193634"/>
      <w:bookmarkStart w:id="500" w:name="_Toc164229377"/>
      <w:bookmarkStart w:id="501" w:name="_Toc264969226"/>
      <w:bookmarkStart w:id="502" w:name="_Toc226965726"/>
      <w:bookmarkStart w:id="503" w:name="_Toc150774636"/>
      <w:bookmarkStart w:id="504" w:name="_Toc164608805"/>
      <w:bookmarkStart w:id="505" w:name="_Toc151193778"/>
      <w:bookmarkStart w:id="506" w:name="_Toc127151737"/>
      <w:bookmarkStart w:id="507" w:name="_Toc226965809"/>
      <w:bookmarkStart w:id="508" w:name="_Toc150509287"/>
      <w:bookmarkStart w:id="509" w:name="_Toc142311038"/>
      <w:bookmarkStart w:id="510" w:name="_Toc151190163"/>
      <w:bookmarkStart w:id="511" w:name="_Toc520356161"/>
      <w:bookmarkStart w:id="512" w:name="_Toc164351630"/>
      <w:bookmarkStart w:id="513" w:name="_Toc195842901"/>
      <w:bookmarkStart w:id="514" w:name="_Toc164229231"/>
      <w:bookmarkStart w:id="515" w:name="_Toc226337232"/>
      <w:bookmarkStart w:id="516" w:name="_Toc127161450"/>
      <w:r>
        <w:rPr>
          <w:rFonts w:hint="eastAsia" w:eastAsia="黑体"/>
          <w:color w:val="000000"/>
          <w:sz w:val="24"/>
        </w:rPr>
        <w:t>响应文件递交</w:t>
      </w:r>
      <w:r>
        <w:rPr>
          <w:rFonts w:eastAsia="黑体"/>
          <w:color w:val="000000"/>
          <w:sz w:val="24"/>
        </w:rPr>
        <w:t>截止</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Fonts w:hint="eastAsia" w:eastAsia="黑体"/>
          <w:color w:val="000000"/>
          <w:sz w:val="24"/>
        </w:rPr>
        <w:t>时间</w:t>
      </w:r>
    </w:p>
    <w:p>
      <w:pPr>
        <w:numPr>
          <w:ilvl w:val="1"/>
          <w:numId w:val="3"/>
        </w:numPr>
        <w:tabs>
          <w:tab w:val="left" w:pos="1080"/>
        </w:tabs>
        <w:snapToGrid w:val="0"/>
        <w:ind w:left="1080" w:hanging="720"/>
        <w:rPr>
          <w:color w:val="000000"/>
          <w:sz w:val="24"/>
        </w:rPr>
      </w:pPr>
      <w:r>
        <w:rPr>
          <w:rFonts w:hint="eastAsia"/>
          <w:color w:val="000000"/>
          <w:sz w:val="24"/>
        </w:rPr>
        <w:t>供应商</w:t>
      </w:r>
      <w:r>
        <w:rPr>
          <w:color w:val="000000"/>
          <w:sz w:val="24"/>
        </w:rPr>
        <w:t>应在</w:t>
      </w:r>
      <w:r>
        <w:rPr>
          <w:rFonts w:hint="eastAsia"/>
          <w:color w:val="000000"/>
          <w:sz w:val="24"/>
        </w:rPr>
        <w:t>采购</w:t>
      </w:r>
      <w:r>
        <w:rPr>
          <w:color w:val="000000"/>
          <w:sz w:val="24"/>
        </w:rPr>
        <w:t>公告或</w:t>
      </w:r>
      <w:r>
        <w:rPr>
          <w:rFonts w:hint="eastAsia"/>
          <w:color w:val="000000"/>
          <w:sz w:val="24"/>
        </w:rPr>
        <w:t>采购邀请</w:t>
      </w:r>
      <w:r>
        <w:rPr>
          <w:color w:val="000000"/>
          <w:sz w:val="24"/>
        </w:rPr>
        <w:t>中规定的截止日期和时间内，将</w:t>
      </w:r>
      <w:r>
        <w:rPr>
          <w:rFonts w:hint="eastAsia"/>
          <w:color w:val="000000"/>
          <w:sz w:val="24"/>
        </w:rPr>
        <w:t>响应文件</w:t>
      </w:r>
      <w:r>
        <w:rPr>
          <w:color w:val="000000"/>
          <w:sz w:val="24"/>
        </w:rPr>
        <w:t>递交</w:t>
      </w:r>
      <w:r>
        <w:rPr>
          <w:rFonts w:hint="eastAsia"/>
          <w:color w:val="000000"/>
          <w:sz w:val="24"/>
        </w:rPr>
        <w:t>至</w:t>
      </w:r>
      <w:r>
        <w:rPr>
          <w:color w:val="000000"/>
          <w:sz w:val="24"/>
        </w:rPr>
        <w:t>采购单位，递交地点应是</w:t>
      </w:r>
      <w:r>
        <w:rPr>
          <w:rFonts w:hint="eastAsia"/>
          <w:color w:val="000000"/>
          <w:sz w:val="24"/>
        </w:rPr>
        <w:t>采购</w:t>
      </w:r>
      <w:r>
        <w:rPr>
          <w:color w:val="000000"/>
          <w:sz w:val="24"/>
        </w:rPr>
        <w:t>公告或</w:t>
      </w:r>
      <w:r>
        <w:rPr>
          <w:rFonts w:hint="eastAsia"/>
          <w:color w:val="000000"/>
          <w:sz w:val="24"/>
        </w:rPr>
        <w:t>采购邀请</w:t>
      </w:r>
      <w:r>
        <w:rPr>
          <w:color w:val="000000"/>
          <w:sz w:val="24"/>
        </w:rPr>
        <w:t>中规定的地址。</w:t>
      </w:r>
    </w:p>
    <w:p>
      <w:pPr>
        <w:numPr>
          <w:ilvl w:val="1"/>
          <w:numId w:val="3"/>
        </w:numPr>
        <w:tabs>
          <w:tab w:val="left" w:pos="1080"/>
        </w:tabs>
        <w:snapToGrid w:val="0"/>
        <w:ind w:left="1080" w:hanging="720"/>
        <w:rPr>
          <w:color w:val="000000"/>
          <w:sz w:val="24"/>
        </w:rPr>
      </w:pPr>
      <w:r>
        <w:rPr>
          <w:color w:val="000000"/>
          <w:sz w:val="24"/>
        </w:rPr>
        <w:t>采购单位有权按本须知的规定，通过修改</w:t>
      </w:r>
      <w:r>
        <w:rPr>
          <w:rFonts w:hint="eastAsia"/>
          <w:color w:val="000000"/>
          <w:sz w:val="24"/>
        </w:rPr>
        <w:t>采购</w:t>
      </w:r>
      <w:r>
        <w:rPr>
          <w:color w:val="000000"/>
          <w:sz w:val="24"/>
        </w:rPr>
        <w:t>文件延长</w:t>
      </w:r>
      <w:r>
        <w:rPr>
          <w:rFonts w:hint="eastAsia"/>
          <w:color w:val="000000"/>
          <w:sz w:val="24"/>
        </w:rPr>
        <w:t>响应文件递交</w:t>
      </w:r>
      <w:r>
        <w:rPr>
          <w:color w:val="000000"/>
          <w:sz w:val="24"/>
        </w:rPr>
        <w:t>截止</w:t>
      </w:r>
      <w:r>
        <w:rPr>
          <w:rFonts w:hint="eastAsia"/>
          <w:color w:val="000000"/>
          <w:sz w:val="24"/>
        </w:rPr>
        <w:t>时间</w:t>
      </w:r>
      <w:r>
        <w:rPr>
          <w:color w:val="000000"/>
          <w:sz w:val="24"/>
        </w:rPr>
        <w:t>。在此情况下，采购单位和</w:t>
      </w:r>
      <w:r>
        <w:rPr>
          <w:rFonts w:hint="eastAsia"/>
          <w:color w:val="000000"/>
          <w:sz w:val="24"/>
        </w:rPr>
        <w:t>供应商</w:t>
      </w:r>
      <w:r>
        <w:rPr>
          <w:color w:val="000000"/>
          <w:sz w:val="24"/>
        </w:rPr>
        <w:t>受截止期制约的所有权利和义务均应延长至新的截止期。</w:t>
      </w:r>
    </w:p>
    <w:p>
      <w:pPr>
        <w:numPr>
          <w:ilvl w:val="1"/>
          <w:numId w:val="3"/>
        </w:numPr>
        <w:tabs>
          <w:tab w:val="left" w:pos="1080"/>
        </w:tabs>
        <w:snapToGrid w:val="0"/>
        <w:ind w:left="1080" w:hanging="720"/>
        <w:rPr>
          <w:color w:val="000000"/>
          <w:sz w:val="24"/>
        </w:rPr>
      </w:pPr>
      <w:r>
        <w:rPr>
          <w:rFonts w:hint="eastAsia"/>
          <w:color w:val="000000"/>
          <w:sz w:val="24"/>
        </w:rPr>
        <w:t>采购人、采购代理机构</w:t>
      </w:r>
      <w:r>
        <w:rPr>
          <w:color w:val="000000"/>
          <w:sz w:val="24"/>
        </w:rPr>
        <w:t>将拒绝并原封退回在本须知规定的</w:t>
      </w:r>
      <w:r>
        <w:rPr>
          <w:rFonts w:hint="eastAsia"/>
          <w:color w:val="000000"/>
          <w:sz w:val="24"/>
        </w:rPr>
        <w:t>响应文件递交</w:t>
      </w:r>
      <w:r>
        <w:rPr>
          <w:color w:val="000000"/>
          <w:sz w:val="24"/>
        </w:rPr>
        <w:t>截止</w:t>
      </w:r>
      <w:r>
        <w:rPr>
          <w:rFonts w:hint="eastAsia"/>
          <w:color w:val="000000"/>
          <w:sz w:val="24"/>
        </w:rPr>
        <w:t>时间</w:t>
      </w:r>
      <w:r>
        <w:rPr>
          <w:color w:val="000000"/>
          <w:sz w:val="24"/>
        </w:rPr>
        <w:t>后收到的任何</w:t>
      </w:r>
      <w:r>
        <w:rPr>
          <w:rFonts w:hint="eastAsia"/>
          <w:color w:val="000000"/>
          <w:sz w:val="24"/>
        </w:rPr>
        <w:t>响应文件</w:t>
      </w:r>
      <w:r>
        <w:rPr>
          <w:color w:val="000000"/>
          <w:sz w:val="24"/>
        </w:rPr>
        <w:t>。</w:t>
      </w:r>
    </w:p>
    <w:p>
      <w:pPr>
        <w:numPr>
          <w:ilvl w:val="0"/>
          <w:numId w:val="3"/>
        </w:numPr>
        <w:tabs>
          <w:tab w:val="left" w:pos="360"/>
        </w:tabs>
        <w:snapToGrid w:val="0"/>
        <w:ind w:left="357" w:hanging="357"/>
        <w:outlineLvl w:val="1"/>
        <w:rPr>
          <w:rFonts w:eastAsia="黑体"/>
          <w:color w:val="000000"/>
          <w:sz w:val="24"/>
        </w:rPr>
      </w:pPr>
      <w:bookmarkStart w:id="517" w:name="_Toc150480775"/>
      <w:bookmarkStart w:id="518" w:name="_Toc151193635"/>
      <w:bookmarkStart w:id="519" w:name="_Toc151193707"/>
      <w:bookmarkStart w:id="520" w:name="_Toc151193851"/>
      <w:bookmarkStart w:id="521" w:name="_Toc265228375"/>
      <w:bookmarkStart w:id="522" w:name="_Toc164229232"/>
      <w:bookmarkStart w:id="523" w:name="_Toc150509288"/>
      <w:bookmarkStart w:id="524" w:name="_Toc151193925"/>
      <w:bookmarkStart w:id="525" w:name="_Toc127161451"/>
      <w:bookmarkStart w:id="526" w:name="_Toc305158805"/>
      <w:bookmarkStart w:id="527" w:name="_Toc520356162"/>
      <w:bookmarkStart w:id="528" w:name="_Toc149720830"/>
      <w:bookmarkStart w:id="529" w:name="_Toc142311039"/>
      <w:bookmarkStart w:id="530" w:name="_Toc195842902"/>
      <w:bookmarkStart w:id="531" w:name="_Toc150774742"/>
      <w:bookmarkStart w:id="532" w:name="_Toc305158879"/>
      <w:bookmarkStart w:id="533" w:name="_Toc226309781"/>
      <w:bookmarkStart w:id="534" w:name="_Toc164229378"/>
      <w:bookmarkStart w:id="535" w:name="_Toc151190164"/>
      <w:bookmarkStart w:id="536" w:name="_Toc264969227"/>
      <w:bookmarkStart w:id="537" w:name="_Toc127151537"/>
      <w:bookmarkStart w:id="538" w:name="_Toc164351631"/>
      <w:bookmarkStart w:id="539" w:name="_Toc226337233"/>
      <w:bookmarkStart w:id="540" w:name="_Toc226965810"/>
      <w:bookmarkStart w:id="541" w:name="_Toc151193779"/>
      <w:bookmarkStart w:id="542" w:name="_Toc164608651"/>
      <w:bookmarkStart w:id="543" w:name="_Toc150774637"/>
      <w:bookmarkStart w:id="544" w:name="_Toc226965727"/>
      <w:bookmarkStart w:id="545" w:name="_Toc164608806"/>
      <w:bookmarkStart w:id="546" w:name="_Toc127151738"/>
      <w:r>
        <w:rPr>
          <w:rFonts w:hint="eastAsia" w:eastAsia="黑体"/>
          <w:color w:val="000000"/>
          <w:sz w:val="24"/>
        </w:rPr>
        <w:t>响应文件</w:t>
      </w:r>
      <w:r>
        <w:rPr>
          <w:rFonts w:eastAsia="黑体"/>
          <w:color w:val="000000"/>
          <w:sz w:val="24"/>
        </w:rPr>
        <w:t>的修改与撤回</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numPr>
          <w:ilvl w:val="1"/>
          <w:numId w:val="3"/>
        </w:numPr>
        <w:tabs>
          <w:tab w:val="left" w:pos="1080"/>
        </w:tabs>
        <w:snapToGrid w:val="0"/>
        <w:ind w:left="1080" w:hanging="720"/>
        <w:rPr>
          <w:color w:val="000000"/>
          <w:sz w:val="24"/>
        </w:rPr>
      </w:pPr>
      <w:r>
        <w:rPr>
          <w:color w:val="000000"/>
          <w:sz w:val="24"/>
        </w:rPr>
        <w:t>如果</w:t>
      </w:r>
      <w:r>
        <w:rPr>
          <w:rFonts w:hint="eastAsia"/>
          <w:color w:val="000000"/>
          <w:sz w:val="24"/>
        </w:rPr>
        <w:t>供应商</w:t>
      </w:r>
      <w:r>
        <w:rPr>
          <w:color w:val="000000"/>
          <w:sz w:val="24"/>
        </w:rPr>
        <w:t>提出书面修改或</w:t>
      </w:r>
      <w:r>
        <w:rPr>
          <w:rFonts w:hint="eastAsia"/>
          <w:color w:val="000000"/>
          <w:sz w:val="24"/>
        </w:rPr>
        <w:t>撤回响应文件的</w:t>
      </w:r>
      <w:r>
        <w:rPr>
          <w:color w:val="000000"/>
          <w:sz w:val="24"/>
        </w:rPr>
        <w:t>要求，</w:t>
      </w:r>
      <w:r>
        <w:rPr>
          <w:rFonts w:hint="eastAsia"/>
          <w:color w:val="000000"/>
          <w:sz w:val="24"/>
        </w:rPr>
        <w:t>须</w:t>
      </w:r>
      <w:r>
        <w:rPr>
          <w:color w:val="000000"/>
          <w:sz w:val="24"/>
        </w:rPr>
        <w:t>在</w:t>
      </w:r>
      <w:r>
        <w:rPr>
          <w:rFonts w:hint="eastAsia"/>
          <w:color w:val="000000"/>
          <w:sz w:val="24"/>
        </w:rPr>
        <w:t>响应文件递交</w:t>
      </w:r>
      <w:r>
        <w:rPr>
          <w:color w:val="000000"/>
          <w:sz w:val="24"/>
        </w:rPr>
        <w:t>截止时间前送达采购单位，采购单位将予以接受。</w:t>
      </w:r>
    </w:p>
    <w:p>
      <w:pPr>
        <w:numPr>
          <w:ilvl w:val="1"/>
          <w:numId w:val="3"/>
        </w:numPr>
        <w:tabs>
          <w:tab w:val="left" w:pos="1080"/>
        </w:tabs>
        <w:snapToGrid w:val="0"/>
        <w:ind w:left="1080" w:hanging="720"/>
        <w:rPr>
          <w:color w:val="000000"/>
          <w:sz w:val="24"/>
        </w:rPr>
      </w:pPr>
      <w:r>
        <w:rPr>
          <w:rFonts w:hint="eastAsia"/>
          <w:color w:val="000000"/>
          <w:sz w:val="24"/>
        </w:rPr>
        <w:t>供应商</w:t>
      </w:r>
      <w:r>
        <w:rPr>
          <w:color w:val="000000"/>
          <w:sz w:val="24"/>
        </w:rPr>
        <w:t>对</w:t>
      </w:r>
      <w:r>
        <w:rPr>
          <w:rFonts w:hint="eastAsia"/>
          <w:color w:val="000000"/>
          <w:sz w:val="24"/>
        </w:rPr>
        <w:t>响应文件</w:t>
      </w:r>
      <w:r>
        <w:rPr>
          <w:color w:val="000000"/>
          <w:sz w:val="24"/>
        </w:rPr>
        <w:t>的修改或撤回通知应按本须知规定编制、密封、标记和发送。</w:t>
      </w:r>
    </w:p>
    <w:p>
      <w:pPr>
        <w:numPr>
          <w:ilvl w:val="1"/>
          <w:numId w:val="3"/>
        </w:numPr>
        <w:tabs>
          <w:tab w:val="left" w:pos="1080"/>
        </w:tabs>
        <w:snapToGrid w:val="0"/>
        <w:ind w:left="1080" w:hanging="720"/>
        <w:rPr>
          <w:color w:val="000000"/>
          <w:sz w:val="24"/>
        </w:rPr>
      </w:pPr>
      <w:r>
        <w:rPr>
          <w:color w:val="000000"/>
          <w:sz w:val="24"/>
        </w:rPr>
        <w:t>在</w:t>
      </w:r>
      <w:r>
        <w:rPr>
          <w:rFonts w:hint="eastAsia"/>
          <w:color w:val="000000"/>
          <w:sz w:val="24"/>
        </w:rPr>
        <w:t>响应文件递交</w:t>
      </w:r>
      <w:r>
        <w:rPr>
          <w:color w:val="000000"/>
          <w:sz w:val="24"/>
        </w:rPr>
        <w:t>截止</w:t>
      </w:r>
      <w:r>
        <w:rPr>
          <w:rFonts w:hint="eastAsia"/>
          <w:color w:val="000000"/>
          <w:sz w:val="24"/>
        </w:rPr>
        <w:t>时间</w:t>
      </w:r>
      <w:r>
        <w:rPr>
          <w:color w:val="000000"/>
          <w:sz w:val="24"/>
        </w:rPr>
        <w:t>之后，</w:t>
      </w:r>
      <w:r>
        <w:rPr>
          <w:rFonts w:hint="eastAsia"/>
          <w:color w:val="000000"/>
          <w:sz w:val="24"/>
        </w:rPr>
        <w:t>供应商</w:t>
      </w:r>
      <w:r>
        <w:rPr>
          <w:color w:val="000000"/>
          <w:sz w:val="24"/>
        </w:rPr>
        <w:t>不得对其</w:t>
      </w:r>
      <w:r>
        <w:rPr>
          <w:rFonts w:hint="eastAsia"/>
          <w:color w:val="000000"/>
          <w:sz w:val="24"/>
        </w:rPr>
        <w:t>响应文件</w:t>
      </w:r>
      <w:r>
        <w:rPr>
          <w:color w:val="000000"/>
          <w:sz w:val="24"/>
        </w:rPr>
        <w:t>做任何修改</w:t>
      </w:r>
      <w:r>
        <w:rPr>
          <w:rFonts w:hint="eastAsia"/>
          <w:color w:val="000000"/>
          <w:sz w:val="24"/>
        </w:rPr>
        <w:t>。经公开宣唱的项目，响应文件不予退回。</w:t>
      </w:r>
    </w:p>
    <w:p>
      <w:pPr>
        <w:numPr>
          <w:ilvl w:val="1"/>
          <w:numId w:val="3"/>
        </w:numPr>
        <w:tabs>
          <w:tab w:val="left" w:pos="1080"/>
        </w:tabs>
        <w:snapToGrid w:val="0"/>
        <w:ind w:left="1080" w:hanging="720"/>
        <w:rPr>
          <w:color w:val="000000"/>
          <w:sz w:val="24"/>
        </w:rPr>
      </w:pPr>
      <w:r>
        <w:rPr>
          <w:color w:val="000000"/>
          <w:sz w:val="24"/>
        </w:rPr>
        <w:t>从</w:t>
      </w:r>
      <w:r>
        <w:rPr>
          <w:rFonts w:hint="eastAsia"/>
          <w:color w:val="000000"/>
          <w:sz w:val="24"/>
        </w:rPr>
        <w:t>响应文件递交</w:t>
      </w:r>
      <w:r>
        <w:rPr>
          <w:color w:val="000000"/>
          <w:sz w:val="24"/>
        </w:rPr>
        <w:t>截止</w:t>
      </w:r>
      <w:r>
        <w:rPr>
          <w:rFonts w:hint="eastAsia"/>
          <w:color w:val="000000"/>
          <w:sz w:val="24"/>
        </w:rPr>
        <w:t>时间</w:t>
      </w:r>
      <w:r>
        <w:rPr>
          <w:color w:val="000000"/>
          <w:sz w:val="24"/>
        </w:rPr>
        <w:t>至</w:t>
      </w:r>
      <w:r>
        <w:rPr>
          <w:rFonts w:hint="eastAsia"/>
          <w:color w:val="000000"/>
          <w:sz w:val="24"/>
        </w:rPr>
        <w:t>供应商</w:t>
      </w:r>
      <w:r>
        <w:rPr>
          <w:color w:val="000000"/>
          <w:sz w:val="24"/>
        </w:rPr>
        <w:t>在</w:t>
      </w:r>
      <w:r>
        <w:rPr>
          <w:rFonts w:hint="eastAsia"/>
          <w:color w:val="000000"/>
          <w:sz w:val="24"/>
        </w:rPr>
        <w:t>响应文件</w:t>
      </w:r>
      <w:r>
        <w:rPr>
          <w:color w:val="000000"/>
          <w:sz w:val="24"/>
        </w:rPr>
        <w:t>格式中确定的</w:t>
      </w:r>
      <w:r>
        <w:rPr>
          <w:rFonts w:hint="eastAsia"/>
          <w:color w:val="000000"/>
          <w:sz w:val="24"/>
        </w:rPr>
        <w:t>响应</w:t>
      </w:r>
      <w:r>
        <w:rPr>
          <w:color w:val="000000"/>
          <w:sz w:val="24"/>
        </w:rPr>
        <w:t>有效期之间，</w:t>
      </w:r>
      <w:r>
        <w:rPr>
          <w:rFonts w:hint="eastAsia"/>
          <w:color w:val="000000"/>
          <w:sz w:val="24"/>
        </w:rPr>
        <w:t>供应商</w:t>
      </w:r>
      <w:r>
        <w:rPr>
          <w:color w:val="000000"/>
          <w:sz w:val="24"/>
        </w:rPr>
        <w:t>不得撤回其</w:t>
      </w:r>
      <w:r>
        <w:rPr>
          <w:rFonts w:hint="eastAsia"/>
          <w:color w:val="000000"/>
          <w:sz w:val="24"/>
        </w:rPr>
        <w:t>响应文件</w:t>
      </w:r>
      <w:r>
        <w:rPr>
          <w:color w:val="000000"/>
          <w:sz w:val="24"/>
        </w:rPr>
        <w:t>，否则其</w:t>
      </w:r>
      <w:r>
        <w:rPr>
          <w:rFonts w:hint="eastAsia"/>
          <w:color w:val="000000"/>
          <w:sz w:val="24"/>
        </w:rPr>
        <w:t>采购</w:t>
      </w:r>
      <w:r>
        <w:rPr>
          <w:color w:val="000000"/>
          <w:sz w:val="24"/>
        </w:rPr>
        <w:t>保证金将按照本须知的规定不予退回。</w:t>
      </w:r>
    </w:p>
    <w:p>
      <w:pPr>
        <w:rPr>
          <w:color w:val="000000"/>
          <w:sz w:val="24"/>
        </w:rPr>
      </w:pPr>
    </w:p>
    <w:p>
      <w:pPr>
        <w:pStyle w:val="4"/>
        <w:spacing w:before="0" w:line="360" w:lineRule="auto"/>
        <w:rPr>
          <w:rFonts w:ascii="Times New Roman" w:hAnsi="Times New Roman" w:eastAsia="宋体"/>
          <w:color w:val="000000"/>
          <w:sz w:val="24"/>
        </w:rPr>
      </w:pPr>
      <w:bookmarkStart w:id="547" w:name="_Toc151190165"/>
      <w:bookmarkStart w:id="548" w:name="_Toc127151538"/>
      <w:bookmarkStart w:id="549" w:name="_Toc151193708"/>
      <w:bookmarkStart w:id="550" w:name="_Toc151193780"/>
      <w:bookmarkStart w:id="551" w:name="_Toc150480776"/>
      <w:bookmarkStart w:id="552" w:name="_Toc264969228"/>
      <w:bookmarkStart w:id="553" w:name="_Toc305158806"/>
      <w:bookmarkStart w:id="554" w:name="_Toc150774638"/>
      <w:bookmarkStart w:id="555" w:name="_Toc226965811"/>
      <w:bookmarkStart w:id="556" w:name="_Toc265228376"/>
      <w:bookmarkStart w:id="557" w:name="_Toc226337234"/>
      <w:bookmarkStart w:id="558" w:name="_Toc151193636"/>
      <w:bookmarkStart w:id="559" w:name="_Toc151193926"/>
      <w:bookmarkStart w:id="560" w:name="_Toc151193852"/>
      <w:bookmarkStart w:id="561" w:name="_Toc226309782"/>
      <w:bookmarkStart w:id="562" w:name="_Toc142311040"/>
      <w:bookmarkStart w:id="563" w:name="_Toc150509289"/>
      <w:bookmarkStart w:id="564" w:name="_Toc305158880"/>
      <w:bookmarkStart w:id="565" w:name="_Toc150774743"/>
      <w:bookmarkStart w:id="566" w:name="_Toc520356163"/>
      <w:bookmarkStart w:id="567" w:name="_Toc195842903"/>
      <w:bookmarkStart w:id="568" w:name="_Toc226965728"/>
      <w:r>
        <w:rPr>
          <w:rFonts w:ascii="Times New Roman" w:hAnsi="Times New Roman" w:eastAsia="宋体"/>
          <w:color w:val="000000"/>
          <w:sz w:val="24"/>
        </w:rPr>
        <w:t xml:space="preserve">五   </w:t>
      </w:r>
      <w:r>
        <w:rPr>
          <w:rFonts w:hint="eastAsia" w:ascii="Times New Roman" w:hAnsi="Times New Roman" w:eastAsia="宋体"/>
          <w:color w:val="000000"/>
          <w:sz w:val="24"/>
        </w:rPr>
        <w:t>公开宣唱</w:t>
      </w:r>
      <w:r>
        <w:rPr>
          <w:rFonts w:ascii="Times New Roman" w:hAnsi="Times New Roman" w:eastAsia="宋体"/>
          <w:color w:val="000000"/>
          <w:sz w:val="24"/>
        </w:rPr>
        <w:t>及</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Fonts w:hint="eastAsia" w:ascii="Times New Roman" w:hAnsi="Times New Roman" w:eastAsia="宋体"/>
          <w:color w:val="000000"/>
          <w:sz w:val="24"/>
        </w:rPr>
        <w:t>评审</w:t>
      </w:r>
    </w:p>
    <w:p>
      <w:pPr>
        <w:numPr>
          <w:ilvl w:val="0"/>
          <w:numId w:val="3"/>
        </w:numPr>
        <w:tabs>
          <w:tab w:val="left" w:pos="360"/>
        </w:tabs>
        <w:snapToGrid w:val="0"/>
        <w:ind w:left="357" w:hanging="357"/>
        <w:outlineLvl w:val="1"/>
        <w:rPr>
          <w:rFonts w:eastAsia="黑体"/>
          <w:color w:val="000000"/>
          <w:sz w:val="24"/>
        </w:rPr>
      </w:pPr>
      <w:r>
        <w:rPr>
          <w:rFonts w:hint="eastAsia" w:eastAsia="黑体"/>
          <w:color w:val="000000"/>
          <w:sz w:val="24"/>
        </w:rPr>
        <w:t>公开宣唱</w:t>
      </w:r>
    </w:p>
    <w:p>
      <w:pPr>
        <w:numPr>
          <w:ilvl w:val="1"/>
          <w:numId w:val="3"/>
        </w:numPr>
        <w:tabs>
          <w:tab w:val="left" w:pos="1080"/>
        </w:tabs>
        <w:snapToGrid w:val="0"/>
        <w:ind w:left="1080" w:hanging="720"/>
        <w:rPr>
          <w:color w:val="000000"/>
          <w:sz w:val="24"/>
        </w:rPr>
      </w:pPr>
      <w:r>
        <w:rPr>
          <w:rFonts w:hint="eastAsia"/>
          <w:color w:val="000000"/>
          <w:sz w:val="24"/>
        </w:rPr>
        <w:t>各供应商的报价将进行公开宣唱，公开宣唱时间同响应文件开启时间，宣唱</w:t>
      </w:r>
      <w:r>
        <w:rPr>
          <w:color w:val="000000"/>
          <w:sz w:val="24"/>
        </w:rPr>
        <w:t>时邀请所有</w:t>
      </w:r>
      <w:r>
        <w:rPr>
          <w:rFonts w:hint="eastAsia"/>
          <w:color w:val="000000"/>
          <w:sz w:val="24"/>
        </w:rPr>
        <w:t>供应商</w:t>
      </w:r>
      <w:r>
        <w:rPr>
          <w:color w:val="000000"/>
          <w:sz w:val="24"/>
        </w:rPr>
        <w:t>代表参加。</w:t>
      </w:r>
      <w:r>
        <w:rPr>
          <w:rFonts w:hint="eastAsia"/>
          <w:color w:val="000000"/>
          <w:sz w:val="24"/>
        </w:rPr>
        <w:t>供应商</w:t>
      </w:r>
      <w:r>
        <w:rPr>
          <w:color w:val="000000"/>
          <w:sz w:val="24"/>
        </w:rPr>
        <w:t>代表应签名报到以证明其出席。</w:t>
      </w:r>
      <w:r>
        <w:rPr>
          <w:rFonts w:hint="eastAsia"/>
          <w:color w:val="000000"/>
          <w:sz w:val="24"/>
        </w:rPr>
        <w:t>公开宣唱由采购人或采购代理机构主持。</w:t>
      </w:r>
    </w:p>
    <w:p>
      <w:pPr>
        <w:numPr>
          <w:ilvl w:val="1"/>
          <w:numId w:val="3"/>
        </w:numPr>
        <w:tabs>
          <w:tab w:val="left" w:pos="1080"/>
        </w:tabs>
        <w:snapToGrid w:val="0"/>
        <w:ind w:left="1080" w:hanging="720"/>
        <w:rPr>
          <w:color w:val="000000"/>
          <w:sz w:val="24"/>
        </w:rPr>
      </w:pPr>
      <w:r>
        <w:rPr>
          <w:rFonts w:hint="eastAsia"/>
          <w:color w:val="000000"/>
          <w:sz w:val="24"/>
        </w:rPr>
        <w:t>公开宣唱时</w:t>
      </w:r>
      <w:r>
        <w:rPr>
          <w:color w:val="000000"/>
          <w:sz w:val="24"/>
        </w:rPr>
        <w:t>，由</w:t>
      </w:r>
      <w:r>
        <w:rPr>
          <w:rFonts w:hint="eastAsia"/>
          <w:color w:val="000000"/>
          <w:sz w:val="24"/>
        </w:rPr>
        <w:t>供应商</w:t>
      </w:r>
      <w:r>
        <w:rPr>
          <w:color w:val="000000"/>
          <w:sz w:val="24"/>
        </w:rPr>
        <w:t>或其推选的代表检查</w:t>
      </w:r>
      <w:r>
        <w:rPr>
          <w:rFonts w:hint="eastAsia"/>
          <w:color w:val="000000"/>
          <w:sz w:val="24"/>
        </w:rPr>
        <w:t>响应文件</w:t>
      </w:r>
      <w:r>
        <w:rPr>
          <w:color w:val="000000"/>
          <w:sz w:val="24"/>
        </w:rPr>
        <w:t>的密封情况，经确认无误后，由</w:t>
      </w:r>
      <w:r>
        <w:rPr>
          <w:rFonts w:hint="eastAsia"/>
          <w:color w:val="000000"/>
          <w:sz w:val="24"/>
        </w:rPr>
        <w:t>采购代理机构</w:t>
      </w:r>
      <w:r>
        <w:rPr>
          <w:color w:val="000000"/>
          <w:sz w:val="24"/>
        </w:rPr>
        <w:t>当众宣读</w:t>
      </w:r>
      <w:r>
        <w:rPr>
          <w:rFonts w:hint="eastAsia"/>
          <w:color w:val="000000"/>
          <w:sz w:val="24"/>
        </w:rPr>
        <w:t>供应商</w:t>
      </w:r>
      <w:r>
        <w:rPr>
          <w:color w:val="000000"/>
          <w:sz w:val="24"/>
        </w:rPr>
        <w:t>名称、</w:t>
      </w:r>
      <w:r>
        <w:rPr>
          <w:rFonts w:hint="eastAsia"/>
          <w:color w:val="000000"/>
          <w:sz w:val="24"/>
        </w:rPr>
        <w:t>报价</w:t>
      </w:r>
      <w:r>
        <w:rPr>
          <w:color w:val="000000"/>
          <w:sz w:val="24"/>
        </w:rPr>
        <w:t>价格、价格折扣</w:t>
      </w:r>
      <w:r>
        <w:rPr>
          <w:rFonts w:hint="eastAsia"/>
          <w:color w:val="000000"/>
          <w:sz w:val="24"/>
        </w:rPr>
        <w:t>（如有）</w:t>
      </w:r>
      <w:r>
        <w:rPr>
          <w:color w:val="000000"/>
          <w:sz w:val="24"/>
        </w:rPr>
        <w:t>、书面修改和撤回投标的通知</w:t>
      </w:r>
      <w:r>
        <w:rPr>
          <w:rFonts w:hint="eastAsia"/>
          <w:color w:val="000000"/>
          <w:sz w:val="24"/>
        </w:rPr>
        <w:t>（如有）</w:t>
      </w:r>
      <w:r>
        <w:rPr>
          <w:color w:val="000000"/>
          <w:sz w:val="24"/>
        </w:rPr>
        <w:t>、是否提交了</w:t>
      </w:r>
      <w:r>
        <w:rPr>
          <w:rFonts w:hint="eastAsia"/>
          <w:color w:val="000000"/>
          <w:sz w:val="24"/>
        </w:rPr>
        <w:t>采购</w:t>
      </w:r>
      <w:r>
        <w:rPr>
          <w:color w:val="000000"/>
          <w:sz w:val="24"/>
        </w:rPr>
        <w:t>保证金等。对于</w:t>
      </w:r>
      <w:r>
        <w:rPr>
          <w:rFonts w:hint="eastAsia"/>
          <w:color w:val="000000"/>
          <w:sz w:val="24"/>
        </w:rPr>
        <w:t>供应商</w:t>
      </w:r>
      <w:r>
        <w:rPr>
          <w:color w:val="000000"/>
          <w:sz w:val="24"/>
        </w:rPr>
        <w:t>在</w:t>
      </w:r>
      <w:r>
        <w:rPr>
          <w:rFonts w:hint="eastAsia"/>
          <w:color w:val="000000"/>
          <w:sz w:val="24"/>
        </w:rPr>
        <w:t>响应文件递交</w:t>
      </w:r>
      <w:r>
        <w:rPr>
          <w:color w:val="000000"/>
          <w:sz w:val="24"/>
        </w:rPr>
        <w:t>截止期前递交的声明，在</w:t>
      </w:r>
      <w:r>
        <w:rPr>
          <w:rFonts w:hint="eastAsia"/>
          <w:color w:val="000000"/>
          <w:sz w:val="24"/>
        </w:rPr>
        <w:t>公开宣唱</w:t>
      </w:r>
      <w:r>
        <w:rPr>
          <w:color w:val="000000"/>
          <w:sz w:val="24"/>
        </w:rPr>
        <w:t>时当众宣读，</w:t>
      </w:r>
      <w:r>
        <w:rPr>
          <w:rFonts w:hint="eastAsia"/>
          <w:color w:val="000000"/>
          <w:sz w:val="24"/>
        </w:rPr>
        <w:t>评审</w:t>
      </w:r>
      <w:r>
        <w:rPr>
          <w:color w:val="000000"/>
          <w:sz w:val="24"/>
        </w:rPr>
        <w:t>时有效。未宣读的</w:t>
      </w:r>
      <w:r>
        <w:rPr>
          <w:rFonts w:hint="eastAsia"/>
          <w:color w:val="000000"/>
          <w:sz w:val="24"/>
        </w:rPr>
        <w:t>报价</w:t>
      </w:r>
      <w:r>
        <w:rPr>
          <w:color w:val="000000"/>
          <w:sz w:val="24"/>
        </w:rPr>
        <w:t>价格、价格折扣等实质内容，</w:t>
      </w:r>
      <w:r>
        <w:rPr>
          <w:rFonts w:hint="eastAsia"/>
          <w:color w:val="000000"/>
          <w:sz w:val="24"/>
        </w:rPr>
        <w:t>评审</w:t>
      </w:r>
      <w:r>
        <w:rPr>
          <w:color w:val="000000"/>
          <w:sz w:val="24"/>
        </w:rPr>
        <w:t>时不予承认。</w:t>
      </w:r>
    </w:p>
    <w:p>
      <w:pPr>
        <w:numPr>
          <w:ilvl w:val="1"/>
          <w:numId w:val="3"/>
        </w:numPr>
        <w:tabs>
          <w:tab w:val="left" w:pos="1080"/>
        </w:tabs>
        <w:snapToGrid w:val="0"/>
        <w:ind w:left="1080" w:hanging="720"/>
        <w:rPr>
          <w:color w:val="000000"/>
          <w:sz w:val="24"/>
        </w:rPr>
      </w:pPr>
      <w:r>
        <w:rPr>
          <w:color w:val="000000"/>
          <w:sz w:val="24"/>
        </w:rPr>
        <w:t>除了按照本须知的规定原封退回迟到的</w:t>
      </w:r>
      <w:r>
        <w:rPr>
          <w:rFonts w:hint="eastAsia"/>
          <w:color w:val="000000"/>
          <w:sz w:val="24"/>
        </w:rPr>
        <w:t>响应文件</w:t>
      </w:r>
      <w:r>
        <w:rPr>
          <w:color w:val="000000"/>
          <w:sz w:val="24"/>
        </w:rPr>
        <w:t>之外，</w:t>
      </w:r>
      <w:r>
        <w:rPr>
          <w:rFonts w:hint="eastAsia"/>
          <w:color w:val="000000"/>
          <w:sz w:val="24"/>
        </w:rPr>
        <w:t>公开宣唱</w:t>
      </w:r>
      <w:r>
        <w:rPr>
          <w:color w:val="000000"/>
          <w:sz w:val="24"/>
        </w:rPr>
        <w:t>时将不得拒绝任何</w:t>
      </w:r>
      <w:r>
        <w:rPr>
          <w:rFonts w:hint="eastAsia"/>
          <w:color w:val="000000"/>
          <w:sz w:val="24"/>
        </w:rPr>
        <w:t>响应文件</w:t>
      </w:r>
      <w:r>
        <w:rPr>
          <w:color w:val="000000"/>
          <w:sz w:val="24"/>
        </w:rPr>
        <w:t>。</w:t>
      </w:r>
    </w:p>
    <w:p>
      <w:pPr>
        <w:numPr>
          <w:ilvl w:val="1"/>
          <w:numId w:val="3"/>
        </w:numPr>
        <w:tabs>
          <w:tab w:val="left" w:pos="1080"/>
        </w:tabs>
        <w:snapToGrid w:val="0"/>
        <w:ind w:left="1080" w:hanging="720"/>
        <w:rPr>
          <w:color w:val="000000"/>
          <w:sz w:val="24"/>
        </w:rPr>
      </w:pPr>
      <w:r>
        <w:rPr>
          <w:rFonts w:hint="eastAsia"/>
          <w:color w:val="000000"/>
          <w:sz w:val="24"/>
        </w:rPr>
        <w:t>采购代理机构</w:t>
      </w:r>
      <w:r>
        <w:rPr>
          <w:color w:val="000000"/>
          <w:sz w:val="24"/>
        </w:rPr>
        <w:t>将对</w:t>
      </w:r>
      <w:r>
        <w:rPr>
          <w:rFonts w:hint="eastAsia"/>
          <w:color w:val="000000"/>
          <w:sz w:val="24"/>
        </w:rPr>
        <w:t>宣唱</w:t>
      </w:r>
      <w:r>
        <w:rPr>
          <w:color w:val="000000"/>
          <w:sz w:val="24"/>
        </w:rPr>
        <w:t>内容做记录</w:t>
      </w:r>
      <w:bookmarkStart w:id="569" w:name="_Toc520356165"/>
      <w:r>
        <w:rPr>
          <w:color w:val="000000"/>
          <w:sz w:val="24"/>
        </w:rPr>
        <w:t>，由</w:t>
      </w:r>
      <w:r>
        <w:rPr>
          <w:rFonts w:hint="eastAsia"/>
          <w:color w:val="000000"/>
          <w:sz w:val="24"/>
        </w:rPr>
        <w:t>供应商</w:t>
      </w:r>
      <w:r>
        <w:rPr>
          <w:color w:val="000000"/>
          <w:sz w:val="24"/>
        </w:rPr>
        <w:t>代表签字确认。</w:t>
      </w:r>
    </w:p>
    <w:bookmarkEnd w:id="569"/>
    <w:p>
      <w:pPr>
        <w:numPr>
          <w:ilvl w:val="0"/>
          <w:numId w:val="3"/>
        </w:numPr>
        <w:tabs>
          <w:tab w:val="left" w:pos="360"/>
        </w:tabs>
        <w:snapToGrid w:val="0"/>
        <w:ind w:left="357" w:hanging="357"/>
        <w:outlineLvl w:val="1"/>
        <w:rPr>
          <w:rFonts w:eastAsia="黑体"/>
          <w:color w:val="000000"/>
          <w:sz w:val="24"/>
        </w:rPr>
      </w:pPr>
      <w:bookmarkStart w:id="570" w:name="_Toc150509291"/>
      <w:bookmarkStart w:id="571" w:name="_Toc226965813"/>
      <w:bookmarkStart w:id="572" w:name="_Toc164229381"/>
      <w:bookmarkStart w:id="573" w:name="_Toc265228378"/>
      <w:bookmarkStart w:id="574" w:name="_Toc150774745"/>
      <w:bookmarkStart w:id="575" w:name="_Toc151190167"/>
      <w:bookmarkStart w:id="576" w:name="_Toc127151741"/>
      <w:bookmarkStart w:id="577" w:name="_Toc151193782"/>
      <w:bookmarkStart w:id="578" w:name="_Toc151193638"/>
      <w:bookmarkStart w:id="579" w:name="_Toc164229235"/>
      <w:bookmarkStart w:id="580" w:name="_Toc226965730"/>
      <w:bookmarkStart w:id="581" w:name="_Toc151193928"/>
      <w:bookmarkStart w:id="582" w:name="_Toc195842905"/>
      <w:bookmarkStart w:id="583" w:name="_Toc264969230"/>
      <w:bookmarkStart w:id="584" w:name="_Toc151193854"/>
      <w:bookmarkStart w:id="585" w:name="_Toc127161454"/>
      <w:bookmarkStart w:id="586" w:name="_Toc151193710"/>
      <w:bookmarkStart w:id="587" w:name="_Toc164608809"/>
      <w:bookmarkStart w:id="588" w:name="_Toc226309784"/>
      <w:bookmarkStart w:id="589" w:name="_Toc150480778"/>
      <w:bookmarkStart w:id="590" w:name="_Toc226337236"/>
      <w:bookmarkStart w:id="591" w:name="_Toc127151540"/>
      <w:bookmarkStart w:id="592" w:name="_Toc164351634"/>
      <w:bookmarkStart w:id="593" w:name="_Toc142311042"/>
      <w:bookmarkStart w:id="594" w:name="_Toc150774640"/>
      <w:bookmarkStart w:id="595" w:name="_Toc305158882"/>
      <w:bookmarkStart w:id="596" w:name="_Toc164608654"/>
      <w:bookmarkStart w:id="597" w:name="_Toc149720833"/>
      <w:bookmarkStart w:id="598" w:name="_Toc305158808"/>
      <w:r>
        <w:rPr>
          <w:rFonts w:eastAsia="黑体"/>
          <w:color w:val="000000"/>
          <w:sz w:val="24"/>
        </w:rPr>
        <w:t>组建</w:t>
      </w:r>
      <w:r>
        <w:rPr>
          <w:rFonts w:hint="eastAsia" w:eastAsia="黑体"/>
          <w:color w:val="000000"/>
          <w:sz w:val="24"/>
        </w:rPr>
        <w:t>评审委员会</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numPr>
          <w:ilvl w:val="1"/>
          <w:numId w:val="3"/>
        </w:numPr>
        <w:tabs>
          <w:tab w:val="left" w:pos="1080"/>
        </w:tabs>
        <w:snapToGrid w:val="0"/>
        <w:ind w:left="1080" w:hanging="720"/>
        <w:rPr>
          <w:color w:val="000000"/>
          <w:sz w:val="24"/>
        </w:rPr>
      </w:pPr>
      <w:r>
        <w:rPr>
          <w:rFonts w:hint="eastAsia"/>
          <w:color w:val="000000"/>
          <w:sz w:val="24"/>
        </w:rPr>
        <w:t>评审委员会</w:t>
      </w:r>
      <w:r>
        <w:rPr>
          <w:color w:val="000000"/>
          <w:sz w:val="24"/>
        </w:rPr>
        <w:t>根据</w:t>
      </w:r>
      <w:r>
        <w:rPr>
          <w:rFonts w:hint="eastAsia"/>
          <w:color w:val="000000"/>
          <w:sz w:val="24"/>
        </w:rPr>
        <w:t>政府采购有关要求和本次</w:t>
      </w:r>
      <w:r>
        <w:rPr>
          <w:color w:val="000000"/>
          <w:sz w:val="24"/>
        </w:rPr>
        <w:t>采购</w:t>
      </w:r>
      <w:r>
        <w:rPr>
          <w:rFonts w:hint="eastAsia"/>
          <w:color w:val="000000"/>
          <w:sz w:val="24"/>
        </w:rPr>
        <w:t>项目</w:t>
      </w:r>
      <w:r>
        <w:rPr>
          <w:color w:val="000000"/>
          <w:sz w:val="24"/>
        </w:rPr>
        <w:t>的特点进行组建，并负责</w:t>
      </w:r>
      <w:r>
        <w:rPr>
          <w:rFonts w:hint="eastAsia"/>
          <w:color w:val="000000"/>
          <w:sz w:val="24"/>
        </w:rPr>
        <w:t>评审</w:t>
      </w:r>
      <w:r>
        <w:rPr>
          <w:color w:val="000000"/>
          <w:sz w:val="24"/>
        </w:rPr>
        <w:t>工作。</w:t>
      </w:r>
      <w:bookmarkStart w:id="599" w:name="_Toc520356166"/>
    </w:p>
    <w:p>
      <w:pPr>
        <w:numPr>
          <w:ilvl w:val="0"/>
          <w:numId w:val="3"/>
        </w:numPr>
        <w:tabs>
          <w:tab w:val="left" w:pos="360"/>
        </w:tabs>
        <w:snapToGrid w:val="0"/>
        <w:ind w:left="357" w:hanging="357"/>
        <w:outlineLvl w:val="1"/>
        <w:rPr>
          <w:rFonts w:eastAsia="黑体"/>
          <w:color w:val="000000"/>
          <w:sz w:val="24"/>
        </w:rPr>
      </w:pPr>
      <w:bookmarkStart w:id="600" w:name="_Toc305158809"/>
      <w:bookmarkStart w:id="601" w:name="_Toc151193711"/>
      <w:bookmarkStart w:id="602" w:name="_Toc151193783"/>
      <w:bookmarkStart w:id="603" w:name="_Toc226965731"/>
      <w:bookmarkStart w:id="604" w:name="_Toc226337237"/>
      <w:bookmarkStart w:id="605" w:name="_Toc150774641"/>
      <w:bookmarkStart w:id="606" w:name="_Toc150509292"/>
      <w:bookmarkStart w:id="607" w:name="_Toc150774746"/>
      <w:bookmarkStart w:id="608" w:name="_Toc151190168"/>
      <w:bookmarkStart w:id="609" w:name="_Toc142311043"/>
      <w:bookmarkStart w:id="610" w:name="_Toc164229236"/>
      <w:bookmarkStart w:id="611" w:name="_Toc151193639"/>
      <w:bookmarkStart w:id="612" w:name="_Toc150480779"/>
      <w:bookmarkStart w:id="613" w:name="_Toc195842906"/>
      <w:bookmarkStart w:id="614" w:name="_Toc151193855"/>
      <w:bookmarkStart w:id="615" w:name="_Toc127151742"/>
      <w:bookmarkStart w:id="616" w:name="_Toc164608810"/>
      <w:bookmarkStart w:id="617" w:name="_Toc265228379"/>
      <w:bookmarkStart w:id="618" w:name="_Toc226309785"/>
      <w:bookmarkStart w:id="619" w:name="_Toc151193929"/>
      <w:bookmarkStart w:id="620" w:name="_Toc164608655"/>
      <w:bookmarkStart w:id="621" w:name="_Toc164229382"/>
      <w:bookmarkStart w:id="622" w:name="_Toc127161455"/>
      <w:bookmarkStart w:id="623" w:name="_Toc149720834"/>
      <w:bookmarkStart w:id="624" w:name="_Toc226965814"/>
      <w:bookmarkStart w:id="625" w:name="_Toc164351635"/>
      <w:bookmarkStart w:id="626" w:name="_Toc264969231"/>
      <w:bookmarkStart w:id="627" w:name="_Toc305158883"/>
      <w:bookmarkStart w:id="628" w:name="_Toc127151541"/>
      <w:r>
        <w:rPr>
          <w:rFonts w:hint="eastAsia" w:eastAsia="黑体"/>
          <w:color w:val="000000"/>
          <w:sz w:val="24"/>
        </w:rPr>
        <w:t>响应文件</w:t>
      </w:r>
      <w:r>
        <w:rPr>
          <w:rFonts w:eastAsia="黑体"/>
          <w:color w:val="000000"/>
          <w:sz w:val="24"/>
        </w:rPr>
        <w:t>的初审</w:t>
      </w:r>
      <w:bookmarkEnd w:id="599"/>
      <w:r>
        <w:rPr>
          <w:rFonts w:eastAsia="黑体"/>
          <w:color w:val="000000"/>
          <w:sz w:val="24"/>
        </w:rPr>
        <w:t>与澄清</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numPr>
          <w:ilvl w:val="1"/>
          <w:numId w:val="3"/>
        </w:numPr>
        <w:tabs>
          <w:tab w:val="left" w:pos="1080"/>
        </w:tabs>
        <w:snapToGrid w:val="0"/>
        <w:ind w:left="1080" w:hanging="720"/>
        <w:rPr>
          <w:color w:val="000000"/>
          <w:sz w:val="24"/>
        </w:rPr>
      </w:pPr>
      <w:r>
        <w:rPr>
          <w:rFonts w:hint="eastAsia"/>
          <w:color w:val="000000"/>
          <w:sz w:val="24"/>
        </w:rPr>
        <w:t>响应文件</w:t>
      </w:r>
      <w:r>
        <w:rPr>
          <w:color w:val="000000"/>
          <w:sz w:val="24"/>
        </w:rPr>
        <w:t>的初审分为资格性检查和符合性检查。</w:t>
      </w:r>
    </w:p>
    <w:p>
      <w:pPr>
        <w:numPr>
          <w:ilvl w:val="2"/>
          <w:numId w:val="3"/>
        </w:numPr>
        <w:snapToGrid w:val="0"/>
        <w:ind w:left="1979" w:leftChars="514" w:hangingChars="375"/>
        <w:rPr>
          <w:color w:val="000000"/>
          <w:sz w:val="24"/>
        </w:rPr>
      </w:pPr>
      <w:r>
        <w:rPr>
          <w:color w:val="000000"/>
          <w:sz w:val="24"/>
        </w:rPr>
        <w:t xml:space="preserve">资格性检查  </w:t>
      </w:r>
    </w:p>
    <w:p>
      <w:pPr>
        <w:tabs>
          <w:tab w:val="left" w:pos="1980"/>
        </w:tabs>
        <w:snapToGrid w:val="0"/>
        <w:ind w:left="1980"/>
        <w:rPr>
          <w:color w:val="000000"/>
          <w:sz w:val="24"/>
        </w:rPr>
      </w:pPr>
      <w:r>
        <w:rPr>
          <w:color w:val="000000"/>
          <w:sz w:val="24"/>
        </w:rPr>
        <w:t>指依据法律、法规和</w:t>
      </w:r>
      <w:r>
        <w:rPr>
          <w:rFonts w:hint="eastAsia"/>
          <w:color w:val="000000"/>
          <w:sz w:val="24"/>
        </w:rPr>
        <w:t>采购</w:t>
      </w:r>
      <w:r>
        <w:rPr>
          <w:color w:val="000000"/>
          <w:sz w:val="24"/>
        </w:rPr>
        <w:t>文件的规定，对</w:t>
      </w:r>
      <w:r>
        <w:rPr>
          <w:rFonts w:hint="eastAsia"/>
          <w:color w:val="000000"/>
          <w:sz w:val="24"/>
        </w:rPr>
        <w:t>响应文件</w:t>
      </w:r>
      <w:r>
        <w:rPr>
          <w:color w:val="000000"/>
          <w:sz w:val="24"/>
        </w:rPr>
        <w:t>中的资格证明、</w:t>
      </w:r>
      <w:r>
        <w:rPr>
          <w:rFonts w:hint="eastAsia"/>
          <w:color w:val="000000"/>
          <w:sz w:val="24"/>
        </w:rPr>
        <w:t>采购</w:t>
      </w:r>
      <w:r>
        <w:rPr>
          <w:color w:val="000000"/>
          <w:sz w:val="24"/>
        </w:rPr>
        <w:t>保证金等进行审查，以确定供应商是否</w:t>
      </w:r>
      <w:r>
        <w:rPr>
          <w:rFonts w:hint="eastAsia"/>
          <w:color w:val="000000"/>
          <w:sz w:val="24"/>
        </w:rPr>
        <w:t>符合</w:t>
      </w:r>
      <w:r>
        <w:rPr>
          <w:color w:val="000000"/>
          <w:sz w:val="24"/>
        </w:rPr>
        <w:t>资格</w:t>
      </w:r>
      <w:r>
        <w:rPr>
          <w:rFonts w:hint="eastAsia"/>
          <w:color w:val="000000"/>
          <w:sz w:val="24"/>
        </w:rPr>
        <w:t>要求</w:t>
      </w:r>
      <w:r>
        <w:rPr>
          <w:color w:val="000000"/>
          <w:sz w:val="24"/>
        </w:rPr>
        <w:t>。</w:t>
      </w:r>
      <w:r>
        <w:rPr>
          <w:rFonts w:hint="eastAsia"/>
          <w:color w:val="000000"/>
          <w:sz w:val="24"/>
        </w:rPr>
        <w:t>由采购人或采购代理机构负责检查。</w:t>
      </w:r>
    </w:p>
    <w:p>
      <w:pPr>
        <w:numPr>
          <w:ilvl w:val="2"/>
          <w:numId w:val="3"/>
        </w:numPr>
        <w:snapToGrid w:val="0"/>
        <w:ind w:left="1979" w:leftChars="514" w:hangingChars="375"/>
        <w:rPr>
          <w:color w:val="000000"/>
          <w:sz w:val="24"/>
        </w:rPr>
      </w:pPr>
      <w:r>
        <w:rPr>
          <w:color w:val="000000"/>
          <w:sz w:val="24"/>
        </w:rPr>
        <w:t xml:space="preserve">符合性检查  </w:t>
      </w:r>
    </w:p>
    <w:p>
      <w:pPr>
        <w:tabs>
          <w:tab w:val="left" w:pos="1980"/>
        </w:tabs>
        <w:snapToGrid w:val="0"/>
        <w:ind w:left="1980"/>
        <w:rPr>
          <w:color w:val="000000"/>
          <w:sz w:val="24"/>
        </w:rPr>
      </w:pPr>
      <w:r>
        <w:rPr>
          <w:color w:val="000000"/>
          <w:sz w:val="24"/>
        </w:rPr>
        <w:t>依据</w:t>
      </w:r>
      <w:r>
        <w:rPr>
          <w:rFonts w:hint="eastAsia"/>
          <w:color w:val="000000"/>
          <w:sz w:val="24"/>
        </w:rPr>
        <w:t>采购</w:t>
      </w:r>
      <w:r>
        <w:rPr>
          <w:color w:val="000000"/>
          <w:sz w:val="24"/>
        </w:rPr>
        <w:t>文件的规定，从</w:t>
      </w:r>
      <w:r>
        <w:rPr>
          <w:rFonts w:hint="eastAsia"/>
          <w:color w:val="000000"/>
          <w:sz w:val="24"/>
        </w:rPr>
        <w:t>响应文件</w:t>
      </w:r>
      <w:r>
        <w:rPr>
          <w:color w:val="000000"/>
          <w:sz w:val="24"/>
        </w:rPr>
        <w:t>的有效性、完整性和对</w:t>
      </w:r>
      <w:r>
        <w:rPr>
          <w:rFonts w:hint="eastAsia"/>
          <w:color w:val="000000"/>
          <w:sz w:val="24"/>
        </w:rPr>
        <w:t>采购</w:t>
      </w:r>
      <w:r>
        <w:rPr>
          <w:color w:val="000000"/>
          <w:sz w:val="24"/>
        </w:rPr>
        <w:t>文件的响应程度进行审查，以确定是否对</w:t>
      </w:r>
      <w:r>
        <w:rPr>
          <w:rFonts w:hint="eastAsia"/>
          <w:color w:val="000000"/>
          <w:sz w:val="24"/>
        </w:rPr>
        <w:t>采购</w:t>
      </w:r>
      <w:r>
        <w:rPr>
          <w:color w:val="000000"/>
          <w:sz w:val="24"/>
        </w:rPr>
        <w:t>文件的实质性要求做出响应。</w:t>
      </w:r>
      <w:r>
        <w:rPr>
          <w:rFonts w:hint="eastAsia"/>
          <w:color w:val="000000"/>
          <w:sz w:val="24"/>
        </w:rPr>
        <w:t>由评审委员会负责检查。</w:t>
      </w:r>
    </w:p>
    <w:p>
      <w:pPr>
        <w:numPr>
          <w:ilvl w:val="1"/>
          <w:numId w:val="3"/>
        </w:numPr>
        <w:tabs>
          <w:tab w:val="left" w:pos="360"/>
          <w:tab w:val="left" w:pos="1080"/>
        </w:tabs>
        <w:snapToGrid w:val="0"/>
        <w:ind w:left="1080" w:hanging="720"/>
        <w:rPr>
          <w:color w:val="000000"/>
          <w:sz w:val="24"/>
        </w:rPr>
      </w:pPr>
      <w:bookmarkStart w:id="629" w:name="_Toc520356167"/>
      <w:r>
        <w:rPr>
          <w:rFonts w:hint="eastAsia"/>
          <w:color w:val="000000"/>
          <w:sz w:val="24"/>
        </w:rPr>
        <w:t>响应文件</w:t>
      </w:r>
      <w:r>
        <w:rPr>
          <w:color w:val="000000"/>
          <w:sz w:val="24"/>
        </w:rPr>
        <w:t>的澄清</w:t>
      </w:r>
    </w:p>
    <w:p>
      <w:pPr>
        <w:numPr>
          <w:ilvl w:val="2"/>
          <w:numId w:val="3"/>
        </w:numPr>
        <w:snapToGrid w:val="0"/>
        <w:ind w:left="1979" w:leftChars="514" w:hangingChars="375"/>
        <w:rPr>
          <w:color w:val="000000"/>
          <w:sz w:val="24"/>
        </w:rPr>
      </w:pPr>
      <w:r>
        <w:rPr>
          <w:color w:val="000000"/>
          <w:sz w:val="24"/>
        </w:rPr>
        <w:t>在</w:t>
      </w:r>
      <w:r>
        <w:rPr>
          <w:rFonts w:hint="eastAsia"/>
          <w:color w:val="000000"/>
          <w:sz w:val="24"/>
        </w:rPr>
        <w:t>评审</w:t>
      </w:r>
      <w:r>
        <w:rPr>
          <w:color w:val="000000"/>
          <w:sz w:val="24"/>
        </w:rPr>
        <w:t>期间，</w:t>
      </w:r>
      <w:r>
        <w:rPr>
          <w:rFonts w:hint="eastAsia"/>
          <w:color w:val="000000"/>
          <w:sz w:val="24"/>
        </w:rPr>
        <w:t>评审委员会</w:t>
      </w:r>
      <w:r>
        <w:rPr>
          <w:color w:val="000000"/>
          <w:sz w:val="24"/>
        </w:rPr>
        <w:t>有权以书面方式要求</w:t>
      </w:r>
      <w:r>
        <w:rPr>
          <w:rFonts w:hint="eastAsia"/>
          <w:color w:val="000000"/>
          <w:sz w:val="24"/>
        </w:rPr>
        <w:t>供应商</w:t>
      </w:r>
      <w:r>
        <w:rPr>
          <w:color w:val="000000"/>
          <w:sz w:val="24"/>
        </w:rPr>
        <w:t>对其</w:t>
      </w:r>
      <w:r>
        <w:rPr>
          <w:rFonts w:hint="eastAsia"/>
          <w:color w:val="000000"/>
          <w:sz w:val="24"/>
        </w:rPr>
        <w:t>响应文件</w:t>
      </w:r>
      <w:r>
        <w:rPr>
          <w:color w:val="000000"/>
          <w:sz w:val="24"/>
        </w:rPr>
        <w:t>中含义不明确、对同类问题表述不一致或者有明显文字和计算错误的内容作必要的澄清。</w:t>
      </w:r>
      <w:r>
        <w:rPr>
          <w:rFonts w:hint="eastAsia"/>
          <w:color w:val="000000"/>
          <w:sz w:val="24"/>
        </w:rPr>
        <w:t>供应商</w:t>
      </w:r>
      <w:r>
        <w:rPr>
          <w:color w:val="000000"/>
          <w:sz w:val="24"/>
        </w:rPr>
        <w:t>澄清应在</w:t>
      </w:r>
      <w:r>
        <w:rPr>
          <w:rFonts w:hint="eastAsia"/>
          <w:color w:val="000000"/>
          <w:sz w:val="24"/>
        </w:rPr>
        <w:t>评审委员会</w:t>
      </w:r>
      <w:r>
        <w:rPr>
          <w:color w:val="000000"/>
          <w:sz w:val="24"/>
        </w:rPr>
        <w:t>规定的时间内以书面方式进行，并不得超出</w:t>
      </w:r>
      <w:r>
        <w:rPr>
          <w:rFonts w:hint="eastAsia"/>
          <w:color w:val="000000"/>
          <w:sz w:val="24"/>
        </w:rPr>
        <w:t>响应文件</w:t>
      </w:r>
      <w:r>
        <w:rPr>
          <w:color w:val="000000"/>
          <w:sz w:val="24"/>
        </w:rPr>
        <w:t>范围或者改变</w:t>
      </w:r>
      <w:r>
        <w:rPr>
          <w:rFonts w:hint="eastAsia"/>
          <w:color w:val="000000"/>
          <w:sz w:val="24"/>
        </w:rPr>
        <w:t>响应文件</w:t>
      </w:r>
      <w:r>
        <w:rPr>
          <w:color w:val="000000"/>
          <w:sz w:val="24"/>
        </w:rPr>
        <w:t>的实质性内容。澄清文件将作为</w:t>
      </w:r>
      <w:r>
        <w:rPr>
          <w:rFonts w:hint="eastAsia"/>
          <w:color w:val="000000"/>
          <w:sz w:val="24"/>
        </w:rPr>
        <w:t>响应文件</w:t>
      </w:r>
      <w:r>
        <w:rPr>
          <w:color w:val="000000"/>
          <w:sz w:val="24"/>
        </w:rPr>
        <w:t>内容的一部分。</w:t>
      </w:r>
      <w:r>
        <w:rPr>
          <w:rFonts w:hint="eastAsia" w:ascii="宋体" w:hAnsi="宋体"/>
          <w:color w:val="000000"/>
          <w:sz w:val="24"/>
        </w:rPr>
        <w:t>供应商拒不按照要求对响应文件进行及时、有效的澄清、说明或者补正的，将作为无效响应文件处理。</w:t>
      </w:r>
    </w:p>
    <w:p>
      <w:pPr>
        <w:numPr>
          <w:ilvl w:val="2"/>
          <w:numId w:val="3"/>
        </w:numPr>
        <w:snapToGrid w:val="0"/>
        <w:ind w:left="1979" w:leftChars="514" w:hangingChars="375"/>
        <w:rPr>
          <w:color w:val="000000"/>
          <w:sz w:val="24"/>
        </w:rPr>
      </w:pPr>
      <w:r>
        <w:rPr>
          <w:rFonts w:hint="eastAsia"/>
          <w:color w:val="000000"/>
          <w:sz w:val="24"/>
        </w:rPr>
        <w:t>响应文件出现前后不一致的，按照下列规定修正：（一）响应文件中报价一览表（报价表）内容与响应文件中明细表内容不一致的，以经公开宣唱的报价一览表（报价表）准；（二）大写金额和小写金额不一致的，以大写金额为准；（三）总价金额与按单价汇总金额不一致的，以单价金额计算结果为准；（四）单价金额小数点或百分比有明显错位的，以总价为准，并修改单价。同时出现两种以上不一致的，按照前款规定的顺序修正。</w:t>
      </w:r>
    </w:p>
    <w:p>
      <w:pPr>
        <w:numPr>
          <w:ilvl w:val="2"/>
          <w:numId w:val="3"/>
        </w:numPr>
        <w:snapToGrid w:val="0"/>
        <w:ind w:left="1979" w:leftChars="514" w:hangingChars="375"/>
        <w:rPr>
          <w:color w:val="000000"/>
          <w:sz w:val="24"/>
        </w:rPr>
      </w:pPr>
      <w:r>
        <w:rPr>
          <w:color w:val="000000"/>
          <w:sz w:val="24"/>
        </w:rPr>
        <w:t>对不同文字文本</w:t>
      </w:r>
      <w:r>
        <w:rPr>
          <w:rFonts w:hint="eastAsia"/>
          <w:color w:val="000000"/>
          <w:sz w:val="24"/>
        </w:rPr>
        <w:t>响应文件</w:t>
      </w:r>
      <w:r>
        <w:rPr>
          <w:color w:val="000000"/>
          <w:sz w:val="24"/>
        </w:rPr>
        <w:t>的解释发生异议的，以中文文本为准。</w:t>
      </w:r>
      <w:r>
        <w:rPr>
          <w:rFonts w:hint="eastAsia" w:ascii="宋体" w:hAnsi="宋体"/>
          <w:color w:val="000000"/>
          <w:sz w:val="24"/>
        </w:rPr>
        <w:t>报价总价中也不得缺漏采购文件所要求的内容，否则，评审时将有效响应文件中该项内容的最高价计入其报价总价，实质性的缺漏可能导致其响应文件被拒绝</w:t>
      </w:r>
      <w:r>
        <w:rPr>
          <w:color w:val="000000"/>
          <w:sz w:val="24"/>
        </w:rPr>
        <w:t>。</w:t>
      </w:r>
      <w:r>
        <w:rPr>
          <w:rFonts w:hint="eastAsia"/>
          <w:color w:val="000000"/>
          <w:sz w:val="24"/>
        </w:rPr>
        <w:t>如果供应商不接受对其错误和歧义的修</w:t>
      </w:r>
      <w:r>
        <w:rPr>
          <w:color w:val="000000"/>
          <w:sz w:val="24"/>
        </w:rPr>
        <w:t>正</w:t>
      </w:r>
      <w:r>
        <w:rPr>
          <w:rFonts w:hint="eastAsia"/>
          <w:color w:val="000000"/>
          <w:sz w:val="24"/>
        </w:rPr>
        <w:t>，其响应文件将被拒绝</w:t>
      </w:r>
      <w:r>
        <w:rPr>
          <w:color w:val="000000"/>
          <w:sz w:val="24"/>
        </w:rPr>
        <w:t>。</w:t>
      </w:r>
    </w:p>
    <w:p>
      <w:pPr>
        <w:numPr>
          <w:ilvl w:val="2"/>
          <w:numId w:val="3"/>
        </w:numPr>
        <w:snapToGrid w:val="0"/>
        <w:ind w:left="1979" w:leftChars="514" w:hangingChars="375"/>
        <w:rPr>
          <w:color w:val="000000"/>
          <w:sz w:val="24"/>
        </w:rPr>
      </w:pPr>
      <w:r>
        <w:rPr>
          <w:rFonts w:hint="eastAsia"/>
          <w:color w:val="000000"/>
          <w:sz w:val="24"/>
        </w:rPr>
        <w:t>如评审委员会认为供应商的报价明显低于其他通过符合性审查供应商的报价，有可能影响产品质量或者不能诚信履约的，要求供应商在评审现场合理的时间内提供书面说明，必要时提交相关证明材料；供应商不能证明其报价合理性的，评审委员会将其作为无效响应文件处理。</w:t>
      </w:r>
    </w:p>
    <w:p>
      <w:pPr>
        <w:numPr>
          <w:ilvl w:val="2"/>
          <w:numId w:val="3"/>
        </w:numPr>
        <w:snapToGrid w:val="0"/>
        <w:ind w:left="1979" w:leftChars="514" w:hangingChars="375"/>
        <w:rPr>
          <w:color w:val="000000"/>
          <w:sz w:val="24"/>
        </w:rPr>
      </w:pPr>
      <w:bookmarkStart w:id="630" w:name="_Hlk103870416"/>
      <w:r>
        <w:rPr>
          <w:rFonts w:hint="eastAsia"/>
          <w:color w:val="000000"/>
          <w:sz w:val="24"/>
        </w:rPr>
        <w:t>本项目核心产品提供相同品牌产品且通过资格审查、符合性审查的不同供应商按一家供应商计算，评审后得分最高的同品牌供应商获得中标（成交）候选人推荐资格；评审得分相同的，由最终报价低的供应商获得中标（成交）人推荐资格，评审得分与最终报价得分均相同的，按技术指标优劣排列，其他核心产品同品牌供应商不作为中标（成交）候选人。</w:t>
      </w:r>
    </w:p>
    <w:bookmarkEnd w:id="630"/>
    <w:p>
      <w:pPr>
        <w:snapToGrid w:val="0"/>
        <w:ind w:left="1979"/>
        <w:rPr>
          <w:color w:val="000000"/>
          <w:sz w:val="24"/>
        </w:rPr>
      </w:pPr>
    </w:p>
    <w:p>
      <w:pPr>
        <w:numPr>
          <w:ilvl w:val="0"/>
          <w:numId w:val="3"/>
        </w:numPr>
        <w:tabs>
          <w:tab w:val="left" w:pos="360"/>
        </w:tabs>
        <w:snapToGrid w:val="0"/>
        <w:ind w:left="357" w:hanging="357"/>
        <w:outlineLvl w:val="1"/>
        <w:rPr>
          <w:rFonts w:eastAsia="黑体"/>
          <w:color w:val="000000"/>
          <w:sz w:val="24"/>
        </w:rPr>
      </w:pPr>
      <w:bookmarkStart w:id="631" w:name="_Toc265228380"/>
      <w:bookmarkStart w:id="632" w:name="_Toc226965815"/>
      <w:bookmarkStart w:id="633" w:name="_Toc151193712"/>
      <w:bookmarkStart w:id="634" w:name="_Toc150774642"/>
      <w:bookmarkStart w:id="635" w:name="_Toc142311044"/>
      <w:bookmarkStart w:id="636" w:name="_Toc151193856"/>
      <w:bookmarkStart w:id="637" w:name="_Toc150480780"/>
      <w:bookmarkStart w:id="638" w:name="_Toc164229237"/>
      <w:bookmarkStart w:id="639" w:name="_Toc127151743"/>
      <w:bookmarkStart w:id="640" w:name="_Toc305158884"/>
      <w:bookmarkStart w:id="641" w:name="_Toc151193640"/>
      <w:bookmarkStart w:id="642" w:name="_Toc226337238"/>
      <w:bookmarkStart w:id="643" w:name="_Toc264969232"/>
      <w:bookmarkStart w:id="644" w:name="_Toc151193784"/>
      <w:bookmarkStart w:id="645" w:name="_Toc164608811"/>
      <w:bookmarkStart w:id="646" w:name="_Toc127161456"/>
      <w:bookmarkStart w:id="647" w:name="_Toc226965732"/>
      <w:bookmarkStart w:id="648" w:name="_Toc164351636"/>
      <w:bookmarkStart w:id="649" w:name="_Toc151190169"/>
      <w:bookmarkStart w:id="650" w:name="_Toc127151542"/>
      <w:bookmarkStart w:id="651" w:name="_Toc150509293"/>
      <w:bookmarkStart w:id="652" w:name="_Toc195842907"/>
      <w:bookmarkStart w:id="653" w:name="_Toc305158810"/>
      <w:bookmarkStart w:id="654" w:name="_Toc149720835"/>
      <w:bookmarkStart w:id="655" w:name="_Toc226309786"/>
      <w:bookmarkStart w:id="656" w:name="_Toc150774747"/>
      <w:bookmarkStart w:id="657" w:name="_Toc164229383"/>
      <w:bookmarkStart w:id="658" w:name="_Toc164608656"/>
      <w:bookmarkStart w:id="659" w:name="_Toc151193930"/>
      <w:r>
        <w:rPr>
          <w:rFonts w:hint="eastAsia" w:eastAsia="黑体"/>
          <w:color w:val="000000"/>
          <w:sz w:val="24"/>
        </w:rPr>
        <w:t>响应</w:t>
      </w:r>
      <w:r>
        <w:rPr>
          <w:rFonts w:eastAsia="黑体"/>
          <w:color w:val="000000"/>
          <w:sz w:val="24"/>
        </w:rPr>
        <w:t>偏离</w:t>
      </w:r>
      <w:r>
        <w:rPr>
          <w:rFonts w:hint="eastAsia" w:eastAsia="黑体"/>
          <w:color w:val="000000"/>
          <w:sz w:val="24"/>
        </w:rPr>
        <w:t>与</w:t>
      </w:r>
      <w:r>
        <w:rPr>
          <w:rFonts w:eastAsia="黑体"/>
          <w:color w:val="000000"/>
          <w:sz w:val="24"/>
        </w:rPr>
        <w:t>非实质性响应</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numPr>
          <w:ilvl w:val="1"/>
          <w:numId w:val="3"/>
        </w:numPr>
        <w:tabs>
          <w:tab w:val="left" w:pos="360"/>
          <w:tab w:val="left" w:pos="1080"/>
        </w:tabs>
        <w:snapToGrid w:val="0"/>
        <w:ind w:left="1080" w:hanging="720"/>
        <w:rPr>
          <w:rFonts w:ascii="宋体" w:hAnsi="宋体"/>
          <w:color w:val="000000"/>
          <w:sz w:val="24"/>
        </w:rPr>
      </w:pPr>
      <w:r>
        <w:rPr>
          <w:color w:val="000000"/>
          <w:sz w:val="24"/>
        </w:rPr>
        <w:t>对于</w:t>
      </w:r>
      <w:r>
        <w:rPr>
          <w:rFonts w:hint="eastAsia"/>
          <w:color w:val="000000"/>
          <w:sz w:val="24"/>
        </w:rPr>
        <w:t>响应文件</w:t>
      </w:r>
      <w:r>
        <w:rPr>
          <w:color w:val="000000"/>
          <w:sz w:val="24"/>
        </w:rPr>
        <w:t>中不构成实质性偏差的不正规、不一致或不规</w:t>
      </w:r>
      <w:r>
        <w:rPr>
          <w:rFonts w:ascii="宋体" w:hAnsi="宋体"/>
          <w:color w:val="000000"/>
          <w:sz w:val="24"/>
        </w:rPr>
        <w:t>则，</w:t>
      </w:r>
      <w:r>
        <w:rPr>
          <w:rFonts w:hint="eastAsia" w:ascii="宋体" w:hAnsi="宋体"/>
          <w:color w:val="000000"/>
          <w:sz w:val="24"/>
        </w:rPr>
        <w:t>评审委员会</w:t>
      </w:r>
      <w:r>
        <w:rPr>
          <w:rFonts w:ascii="宋体" w:hAnsi="宋体"/>
          <w:color w:val="000000"/>
          <w:sz w:val="24"/>
        </w:rPr>
        <w:t>可以接受，但这种接受不能损坏或影响任何</w:t>
      </w:r>
      <w:r>
        <w:rPr>
          <w:rFonts w:hint="eastAsia" w:ascii="宋体" w:hAnsi="宋体"/>
          <w:color w:val="000000"/>
          <w:sz w:val="24"/>
        </w:rPr>
        <w:t>供应商</w:t>
      </w:r>
      <w:r>
        <w:rPr>
          <w:rFonts w:ascii="宋体" w:hAnsi="宋体"/>
          <w:color w:val="000000"/>
          <w:sz w:val="24"/>
        </w:rPr>
        <w:t>的相对排序。</w:t>
      </w:r>
    </w:p>
    <w:p>
      <w:pPr>
        <w:numPr>
          <w:ilvl w:val="1"/>
          <w:numId w:val="3"/>
        </w:numPr>
        <w:tabs>
          <w:tab w:val="left" w:pos="360"/>
          <w:tab w:val="left" w:pos="1080"/>
        </w:tabs>
        <w:snapToGrid w:val="0"/>
        <w:ind w:left="1080" w:hanging="720"/>
        <w:rPr>
          <w:color w:val="000000"/>
          <w:sz w:val="24"/>
        </w:rPr>
      </w:pPr>
      <w:r>
        <w:rPr>
          <w:rFonts w:ascii="宋体" w:hAnsi="宋体"/>
          <w:color w:val="000000"/>
          <w:sz w:val="24"/>
        </w:rPr>
        <w:t>在比较与评价之前，根据本须知的规定，</w:t>
      </w:r>
      <w:r>
        <w:rPr>
          <w:rFonts w:hint="eastAsia" w:ascii="宋体" w:hAnsi="宋体"/>
          <w:color w:val="000000"/>
          <w:sz w:val="24"/>
        </w:rPr>
        <w:t>评审委员会</w:t>
      </w:r>
      <w:r>
        <w:rPr>
          <w:rFonts w:ascii="宋体" w:hAnsi="宋体"/>
          <w:color w:val="000000"/>
          <w:sz w:val="24"/>
        </w:rPr>
        <w:t>要审查每份</w:t>
      </w:r>
      <w:r>
        <w:rPr>
          <w:rFonts w:hint="eastAsia" w:ascii="宋体" w:hAnsi="宋体"/>
          <w:color w:val="000000"/>
          <w:sz w:val="24"/>
        </w:rPr>
        <w:t>响应文件</w:t>
      </w:r>
      <w:r>
        <w:rPr>
          <w:color w:val="000000"/>
          <w:sz w:val="24"/>
        </w:rPr>
        <w:t>是否实质上响应了</w:t>
      </w:r>
      <w:r>
        <w:rPr>
          <w:rFonts w:hint="eastAsia"/>
          <w:color w:val="000000"/>
          <w:sz w:val="24"/>
        </w:rPr>
        <w:t>采购</w:t>
      </w:r>
      <w:r>
        <w:rPr>
          <w:color w:val="000000"/>
          <w:sz w:val="24"/>
        </w:rPr>
        <w:t>文件的要求。实质上响应的</w:t>
      </w:r>
      <w:r>
        <w:rPr>
          <w:rFonts w:hint="eastAsia"/>
          <w:color w:val="000000"/>
          <w:sz w:val="24"/>
        </w:rPr>
        <w:t>文件</w:t>
      </w:r>
      <w:r>
        <w:rPr>
          <w:color w:val="000000"/>
          <w:sz w:val="24"/>
        </w:rPr>
        <w:t>应该是与</w:t>
      </w:r>
      <w:r>
        <w:rPr>
          <w:rFonts w:hint="eastAsia"/>
          <w:color w:val="000000"/>
          <w:sz w:val="24"/>
        </w:rPr>
        <w:t>采购</w:t>
      </w:r>
      <w:r>
        <w:rPr>
          <w:color w:val="000000"/>
          <w:sz w:val="24"/>
        </w:rPr>
        <w:t>文件要求的全部条款、条件和规格相符，没有重大偏离的</w:t>
      </w:r>
      <w:r>
        <w:rPr>
          <w:rFonts w:hint="eastAsia"/>
          <w:color w:val="000000"/>
          <w:sz w:val="24"/>
        </w:rPr>
        <w:t>响应文件</w:t>
      </w:r>
      <w:r>
        <w:rPr>
          <w:color w:val="000000"/>
          <w:sz w:val="24"/>
        </w:rPr>
        <w:t>。对关键条款，例如关于</w:t>
      </w:r>
      <w:r>
        <w:rPr>
          <w:rFonts w:hint="eastAsia"/>
          <w:color w:val="000000"/>
          <w:sz w:val="24"/>
        </w:rPr>
        <w:t>采购</w:t>
      </w:r>
      <w:r>
        <w:rPr>
          <w:color w:val="000000"/>
          <w:sz w:val="24"/>
        </w:rPr>
        <w:t>保证金、适用法律、缴税等内容的偏离、保留和反对，将被认为是实质上的偏离。</w:t>
      </w:r>
      <w:r>
        <w:rPr>
          <w:rFonts w:hint="eastAsia"/>
          <w:color w:val="000000"/>
          <w:sz w:val="24"/>
        </w:rPr>
        <w:t>评审委员会</w:t>
      </w:r>
      <w:r>
        <w:rPr>
          <w:color w:val="000000"/>
          <w:sz w:val="24"/>
        </w:rPr>
        <w:t>决定</w:t>
      </w:r>
      <w:r>
        <w:rPr>
          <w:rFonts w:hint="eastAsia"/>
          <w:color w:val="000000"/>
          <w:sz w:val="24"/>
        </w:rPr>
        <w:t>响应文件</w:t>
      </w:r>
      <w:r>
        <w:rPr>
          <w:color w:val="000000"/>
          <w:sz w:val="24"/>
        </w:rPr>
        <w:t>的响应性只根据</w:t>
      </w:r>
      <w:r>
        <w:rPr>
          <w:rFonts w:hint="eastAsia"/>
          <w:color w:val="000000"/>
          <w:sz w:val="24"/>
        </w:rPr>
        <w:t>响应文件</w:t>
      </w:r>
      <w:r>
        <w:rPr>
          <w:color w:val="000000"/>
          <w:sz w:val="24"/>
        </w:rPr>
        <w:t>本身的内容，而不寻求外部的证据。</w:t>
      </w:r>
    </w:p>
    <w:p>
      <w:pPr>
        <w:numPr>
          <w:ilvl w:val="1"/>
          <w:numId w:val="3"/>
        </w:numPr>
        <w:tabs>
          <w:tab w:val="left" w:pos="360"/>
          <w:tab w:val="left" w:pos="1080"/>
        </w:tabs>
        <w:snapToGrid w:val="0"/>
        <w:ind w:left="1080" w:hanging="720"/>
        <w:rPr>
          <w:color w:val="000000"/>
          <w:sz w:val="24"/>
        </w:rPr>
      </w:pPr>
      <w:r>
        <w:rPr>
          <w:color w:val="000000"/>
          <w:sz w:val="24"/>
        </w:rPr>
        <w:t>实质上没有响应</w:t>
      </w:r>
      <w:r>
        <w:rPr>
          <w:rFonts w:hint="eastAsia"/>
          <w:color w:val="000000"/>
          <w:sz w:val="24"/>
        </w:rPr>
        <w:t>采购</w:t>
      </w:r>
      <w:r>
        <w:rPr>
          <w:color w:val="000000"/>
          <w:sz w:val="24"/>
        </w:rPr>
        <w:t>文件要求的</w:t>
      </w:r>
      <w:r>
        <w:rPr>
          <w:rFonts w:hint="eastAsia"/>
          <w:color w:val="000000"/>
          <w:sz w:val="24"/>
        </w:rPr>
        <w:t>响应文件</w:t>
      </w:r>
      <w:r>
        <w:rPr>
          <w:color w:val="000000"/>
          <w:sz w:val="24"/>
        </w:rPr>
        <w:t>将被拒绝。</w:t>
      </w:r>
      <w:r>
        <w:rPr>
          <w:rFonts w:hint="eastAsia"/>
          <w:color w:val="000000"/>
          <w:sz w:val="24"/>
        </w:rPr>
        <w:t>供应商</w:t>
      </w:r>
      <w:r>
        <w:rPr>
          <w:color w:val="000000"/>
          <w:sz w:val="24"/>
        </w:rPr>
        <w:t>不得通过修正或撤销不符合要求的偏离或保留从而使其成为实质上响应的</w:t>
      </w:r>
      <w:r>
        <w:rPr>
          <w:rFonts w:hint="eastAsia"/>
          <w:color w:val="000000"/>
          <w:sz w:val="24"/>
        </w:rPr>
        <w:t>文件</w:t>
      </w:r>
      <w:r>
        <w:rPr>
          <w:color w:val="000000"/>
          <w:sz w:val="24"/>
        </w:rPr>
        <w:t>。如发现下列情况之一的，其</w:t>
      </w:r>
      <w:r>
        <w:rPr>
          <w:rFonts w:hint="eastAsia"/>
          <w:color w:val="000000"/>
          <w:sz w:val="24"/>
        </w:rPr>
        <w:t>响应文件</w:t>
      </w:r>
      <w:r>
        <w:rPr>
          <w:color w:val="000000"/>
          <w:sz w:val="24"/>
        </w:rPr>
        <w:t>将被拒绝：</w:t>
      </w:r>
    </w:p>
    <w:p>
      <w:pPr>
        <w:numPr>
          <w:ilvl w:val="0"/>
          <w:numId w:val="5"/>
        </w:numPr>
        <w:tabs>
          <w:tab w:val="left" w:pos="2340"/>
          <w:tab w:val="left" w:pos="2520"/>
        </w:tabs>
        <w:snapToGrid w:val="0"/>
        <w:ind w:left="2268" w:hanging="646"/>
        <w:rPr>
          <w:color w:val="000000"/>
          <w:sz w:val="24"/>
        </w:rPr>
      </w:pPr>
      <w:r>
        <w:rPr>
          <w:rFonts w:hint="eastAsia"/>
          <w:color w:val="000000"/>
          <w:sz w:val="24"/>
        </w:rPr>
        <w:t>报价总</w:t>
      </w:r>
      <w:r>
        <w:rPr>
          <w:color w:val="000000"/>
          <w:sz w:val="24"/>
        </w:rPr>
        <w:t>价超出</w:t>
      </w:r>
      <w:r>
        <w:rPr>
          <w:rFonts w:hint="eastAsia" w:ascii="宋体" w:hAnsi="宋体"/>
          <w:color w:val="000000"/>
          <w:sz w:val="24"/>
        </w:rPr>
        <w:t>项目</w:t>
      </w:r>
      <w:r>
        <w:rPr>
          <w:color w:val="000000"/>
          <w:sz w:val="24"/>
        </w:rPr>
        <w:t>采购预算价；</w:t>
      </w:r>
    </w:p>
    <w:p>
      <w:pPr>
        <w:numPr>
          <w:ilvl w:val="0"/>
          <w:numId w:val="5"/>
        </w:numPr>
        <w:tabs>
          <w:tab w:val="left" w:pos="2340"/>
          <w:tab w:val="left" w:pos="2520"/>
        </w:tabs>
        <w:snapToGrid w:val="0"/>
        <w:ind w:left="2342"/>
        <w:rPr>
          <w:color w:val="000000"/>
          <w:sz w:val="24"/>
        </w:rPr>
      </w:pPr>
      <w:r>
        <w:rPr>
          <w:color w:val="000000"/>
          <w:sz w:val="24"/>
        </w:rPr>
        <w:t>未按</w:t>
      </w:r>
      <w:r>
        <w:rPr>
          <w:rFonts w:hint="eastAsia"/>
          <w:color w:val="000000"/>
          <w:sz w:val="24"/>
        </w:rPr>
        <w:t>采购</w:t>
      </w:r>
      <w:r>
        <w:rPr>
          <w:color w:val="000000"/>
          <w:sz w:val="24"/>
        </w:rPr>
        <w:t>文件要求递交</w:t>
      </w:r>
      <w:r>
        <w:rPr>
          <w:rFonts w:hint="eastAsia"/>
          <w:color w:val="000000"/>
          <w:sz w:val="24"/>
        </w:rPr>
        <w:t>采购</w:t>
      </w:r>
      <w:r>
        <w:rPr>
          <w:color w:val="000000"/>
          <w:sz w:val="24"/>
        </w:rPr>
        <w:t>保证金的；</w:t>
      </w:r>
    </w:p>
    <w:p>
      <w:pPr>
        <w:numPr>
          <w:ilvl w:val="0"/>
          <w:numId w:val="5"/>
        </w:numPr>
        <w:tabs>
          <w:tab w:val="left" w:pos="2340"/>
          <w:tab w:val="left" w:pos="2520"/>
        </w:tabs>
        <w:snapToGrid w:val="0"/>
        <w:ind w:left="2342"/>
        <w:rPr>
          <w:color w:val="000000"/>
          <w:sz w:val="24"/>
        </w:rPr>
      </w:pPr>
      <w:r>
        <w:rPr>
          <w:color w:val="000000"/>
          <w:sz w:val="24"/>
        </w:rPr>
        <w:t>未按照</w:t>
      </w:r>
      <w:r>
        <w:rPr>
          <w:rFonts w:hint="eastAsia"/>
          <w:color w:val="000000"/>
          <w:sz w:val="24"/>
        </w:rPr>
        <w:t>采购</w:t>
      </w:r>
      <w:r>
        <w:rPr>
          <w:color w:val="000000"/>
          <w:sz w:val="24"/>
        </w:rPr>
        <w:t>文件规定要求</w:t>
      </w:r>
      <w:r>
        <w:rPr>
          <w:rFonts w:hint="eastAsia"/>
          <w:color w:val="000000"/>
          <w:sz w:val="24"/>
        </w:rPr>
        <w:t>装订、</w:t>
      </w:r>
      <w:r>
        <w:rPr>
          <w:color w:val="000000"/>
          <w:sz w:val="24"/>
        </w:rPr>
        <w:t>签署、盖章的；</w:t>
      </w:r>
    </w:p>
    <w:p>
      <w:pPr>
        <w:numPr>
          <w:ilvl w:val="0"/>
          <w:numId w:val="5"/>
        </w:numPr>
        <w:tabs>
          <w:tab w:val="left" w:pos="2340"/>
          <w:tab w:val="left" w:pos="2520"/>
        </w:tabs>
        <w:snapToGrid w:val="0"/>
        <w:ind w:left="2342"/>
        <w:rPr>
          <w:color w:val="000000"/>
          <w:sz w:val="24"/>
        </w:rPr>
      </w:pPr>
      <w:r>
        <w:rPr>
          <w:color w:val="000000"/>
          <w:sz w:val="24"/>
        </w:rPr>
        <w:t>不</w:t>
      </w:r>
      <w:r>
        <w:rPr>
          <w:rFonts w:hint="eastAsia"/>
          <w:color w:val="000000"/>
          <w:sz w:val="24"/>
        </w:rPr>
        <w:t>满足采购</w:t>
      </w:r>
      <w:r>
        <w:rPr>
          <w:color w:val="000000"/>
          <w:sz w:val="24"/>
        </w:rPr>
        <w:t>文件中规定</w:t>
      </w:r>
      <w:r>
        <w:rPr>
          <w:rFonts w:hint="eastAsia"/>
          <w:color w:val="000000"/>
          <w:sz w:val="24"/>
        </w:rPr>
        <w:t>的合格供应商要求</w:t>
      </w:r>
      <w:r>
        <w:rPr>
          <w:color w:val="000000"/>
          <w:sz w:val="24"/>
        </w:rPr>
        <w:t>的；</w:t>
      </w:r>
    </w:p>
    <w:p>
      <w:pPr>
        <w:numPr>
          <w:ilvl w:val="0"/>
          <w:numId w:val="5"/>
        </w:numPr>
        <w:tabs>
          <w:tab w:val="left" w:pos="2340"/>
          <w:tab w:val="left" w:pos="2520"/>
        </w:tabs>
        <w:snapToGrid w:val="0"/>
        <w:ind w:left="2342"/>
        <w:rPr>
          <w:color w:val="000000"/>
          <w:sz w:val="24"/>
        </w:rPr>
      </w:pPr>
      <w:r>
        <w:rPr>
          <w:color w:val="000000"/>
          <w:sz w:val="24"/>
        </w:rPr>
        <w:t>资格证明文件</w:t>
      </w:r>
      <w:r>
        <w:rPr>
          <w:rFonts w:hint="eastAsia"/>
          <w:color w:val="000000"/>
          <w:sz w:val="24"/>
        </w:rPr>
        <w:t>或信用记录不符合采购文件要求的</w:t>
      </w:r>
      <w:r>
        <w:rPr>
          <w:color w:val="000000"/>
          <w:sz w:val="24"/>
        </w:rPr>
        <w:t>；</w:t>
      </w:r>
    </w:p>
    <w:p>
      <w:pPr>
        <w:numPr>
          <w:ilvl w:val="0"/>
          <w:numId w:val="5"/>
        </w:numPr>
        <w:tabs>
          <w:tab w:val="left" w:pos="2340"/>
          <w:tab w:val="left" w:pos="2520"/>
        </w:tabs>
        <w:snapToGrid w:val="0"/>
        <w:ind w:left="2342"/>
        <w:rPr>
          <w:color w:val="000000"/>
          <w:sz w:val="24"/>
        </w:rPr>
      </w:pPr>
      <w:r>
        <w:rPr>
          <w:rFonts w:hint="eastAsia"/>
          <w:color w:val="000000"/>
          <w:sz w:val="24"/>
        </w:rPr>
        <w:t>响应</w:t>
      </w:r>
      <w:r>
        <w:rPr>
          <w:color w:val="000000"/>
          <w:sz w:val="24"/>
        </w:rPr>
        <w:t>有效期不足的；</w:t>
      </w:r>
    </w:p>
    <w:p>
      <w:pPr>
        <w:numPr>
          <w:ilvl w:val="0"/>
          <w:numId w:val="5"/>
        </w:numPr>
        <w:tabs>
          <w:tab w:val="left" w:pos="2340"/>
          <w:tab w:val="left" w:pos="2520"/>
        </w:tabs>
        <w:snapToGrid w:val="0"/>
        <w:ind w:left="2268" w:hanging="646"/>
        <w:rPr>
          <w:color w:val="000000"/>
          <w:sz w:val="24"/>
        </w:rPr>
      </w:pPr>
      <w:r>
        <w:rPr>
          <w:color w:val="000000"/>
          <w:sz w:val="24"/>
        </w:rPr>
        <w:t>不满足</w:t>
      </w:r>
      <w:r>
        <w:rPr>
          <w:rFonts w:hint="eastAsia"/>
          <w:color w:val="000000"/>
          <w:sz w:val="24"/>
        </w:rPr>
        <w:t>采购文件中“★”号条款要求的，或响应文件技术指标</w:t>
      </w:r>
      <w:r>
        <w:rPr>
          <w:color w:val="000000"/>
          <w:sz w:val="24"/>
        </w:rPr>
        <w:t>超出</w:t>
      </w:r>
      <w:r>
        <w:rPr>
          <w:rFonts w:hint="eastAsia"/>
          <w:color w:val="000000"/>
          <w:sz w:val="24"/>
        </w:rPr>
        <w:t>采购文件</w:t>
      </w:r>
      <w:r>
        <w:rPr>
          <w:color w:val="000000"/>
          <w:sz w:val="24"/>
        </w:rPr>
        <w:t>“</w:t>
      </w:r>
      <w:r>
        <w:rPr>
          <w:rFonts w:hint="eastAsia"/>
          <w:color w:val="000000"/>
          <w:sz w:val="24"/>
        </w:rPr>
        <w:t>技术需求书</w:t>
      </w:r>
      <w:r>
        <w:rPr>
          <w:color w:val="000000"/>
          <w:sz w:val="24"/>
        </w:rPr>
        <w:t>”中主要技术参数</w:t>
      </w:r>
      <w:r>
        <w:rPr>
          <w:rFonts w:hint="eastAsia"/>
          <w:color w:val="000000"/>
          <w:sz w:val="24"/>
        </w:rPr>
        <w:t>允许</w:t>
      </w:r>
      <w:r>
        <w:rPr>
          <w:color w:val="000000"/>
          <w:sz w:val="24"/>
        </w:rPr>
        <w:t>偏差</w:t>
      </w:r>
      <w:r>
        <w:rPr>
          <w:rFonts w:hint="eastAsia"/>
          <w:color w:val="000000"/>
          <w:sz w:val="24"/>
        </w:rPr>
        <w:t>的最大</w:t>
      </w:r>
      <w:r>
        <w:rPr>
          <w:color w:val="000000"/>
          <w:sz w:val="24"/>
        </w:rPr>
        <w:t>范围的</w:t>
      </w:r>
      <w:r>
        <w:rPr>
          <w:rFonts w:hint="eastAsia"/>
          <w:color w:val="000000"/>
          <w:sz w:val="24"/>
        </w:rPr>
        <w:t>（如有）；</w:t>
      </w:r>
    </w:p>
    <w:p>
      <w:pPr>
        <w:numPr>
          <w:ilvl w:val="0"/>
          <w:numId w:val="5"/>
        </w:numPr>
        <w:tabs>
          <w:tab w:val="left" w:pos="2340"/>
          <w:tab w:val="left" w:pos="2520"/>
        </w:tabs>
        <w:snapToGrid w:val="0"/>
        <w:ind w:left="2268" w:hanging="646"/>
        <w:rPr>
          <w:color w:val="000000"/>
          <w:sz w:val="24"/>
        </w:rPr>
      </w:pPr>
      <w:r>
        <w:rPr>
          <w:rFonts w:hint="eastAsia"/>
          <w:color w:val="000000"/>
          <w:sz w:val="24"/>
        </w:rPr>
        <w:t>响应文件的响应与事实不符或虚假投标的；</w:t>
      </w:r>
    </w:p>
    <w:p>
      <w:pPr>
        <w:numPr>
          <w:ilvl w:val="0"/>
          <w:numId w:val="5"/>
        </w:numPr>
        <w:tabs>
          <w:tab w:val="left" w:pos="2340"/>
          <w:tab w:val="left" w:pos="2520"/>
        </w:tabs>
        <w:snapToGrid w:val="0"/>
        <w:rPr>
          <w:color w:val="000000"/>
          <w:sz w:val="24"/>
        </w:rPr>
      </w:pPr>
      <w:r>
        <w:rPr>
          <w:rFonts w:hint="eastAsia"/>
          <w:bCs/>
          <w:color w:val="000000"/>
          <w:sz w:val="24"/>
        </w:rPr>
        <w:t>供应商的报价明显低于其他通过符合性审查供应商的报价，有可能影响产品质量或者不能诚信履约，且未能应评审委员会要求证明其报价合理性的；</w:t>
      </w:r>
    </w:p>
    <w:p>
      <w:pPr>
        <w:numPr>
          <w:ilvl w:val="0"/>
          <w:numId w:val="5"/>
        </w:numPr>
        <w:tabs>
          <w:tab w:val="left" w:pos="2340"/>
          <w:tab w:val="left" w:pos="2520"/>
        </w:tabs>
        <w:snapToGrid w:val="0"/>
        <w:ind w:left="2552" w:hanging="930"/>
        <w:rPr>
          <w:color w:val="000000"/>
          <w:sz w:val="24"/>
        </w:rPr>
      </w:pPr>
      <w:r>
        <w:rPr>
          <w:rFonts w:hint="eastAsia"/>
          <w:color w:val="000000"/>
          <w:sz w:val="24"/>
        </w:rPr>
        <w:t>供应商在一份响应文件中对同一货物或服务报有两个或两个以上报价的；</w:t>
      </w:r>
    </w:p>
    <w:p>
      <w:pPr>
        <w:numPr>
          <w:ilvl w:val="0"/>
          <w:numId w:val="5"/>
        </w:numPr>
        <w:tabs>
          <w:tab w:val="left" w:pos="2340"/>
          <w:tab w:val="left" w:pos="2520"/>
        </w:tabs>
        <w:snapToGrid w:val="0"/>
        <w:ind w:left="2268" w:hanging="646"/>
        <w:rPr>
          <w:color w:val="000000"/>
          <w:sz w:val="24"/>
        </w:rPr>
      </w:pPr>
      <w:r>
        <w:rPr>
          <w:rFonts w:hint="eastAsia"/>
          <w:color w:val="000000"/>
          <w:sz w:val="24"/>
        </w:rPr>
        <w:t>响应文件含有采购人不能接受的附加条件的</w:t>
      </w:r>
      <w:r>
        <w:rPr>
          <w:color w:val="000000"/>
          <w:sz w:val="24"/>
        </w:rPr>
        <w:t>；</w:t>
      </w:r>
    </w:p>
    <w:p>
      <w:pPr>
        <w:numPr>
          <w:ilvl w:val="0"/>
          <w:numId w:val="5"/>
        </w:numPr>
        <w:tabs>
          <w:tab w:val="left" w:pos="2340"/>
          <w:tab w:val="left" w:pos="2520"/>
        </w:tabs>
        <w:snapToGrid w:val="0"/>
        <w:ind w:left="2552" w:hanging="930"/>
        <w:rPr>
          <w:color w:val="000000"/>
          <w:sz w:val="24"/>
        </w:rPr>
      </w:pPr>
      <w:r>
        <w:rPr>
          <w:color w:val="000000"/>
          <w:sz w:val="24"/>
        </w:rPr>
        <w:t>不符合法律、法规和</w:t>
      </w:r>
      <w:r>
        <w:rPr>
          <w:rFonts w:hint="eastAsia"/>
          <w:color w:val="000000"/>
          <w:sz w:val="24"/>
        </w:rPr>
        <w:t>采购</w:t>
      </w:r>
      <w:r>
        <w:rPr>
          <w:color w:val="000000"/>
          <w:sz w:val="24"/>
        </w:rPr>
        <w:t>文件中规定的其他实质性要求</w:t>
      </w:r>
      <w:r>
        <w:rPr>
          <w:rFonts w:hint="eastAsia"/>
          <w:color w:val="000000"/>
          <w:sz w:val="24"/>
        </w:rPr>
        <w:t>和响应文件被否决的情形的，其响应文件将被拒绝的</w:t>
      </w:r>
      <w:r>
        <w:rPr>
          <w:color w:val="000000"/>
          <w:sz w:val="24"/>
        </w:rPr>
        <w:t>。</w:t>
      </w:r>
    </w:p>
    <w:bookmarkEnd w:id="629"/>
    <w:p>
      <w:pPr>
        <w:numPr>
          <w:ilvl w:val="0"/>
          <w:numId w:val="3"/>
        </w:numPr>
        <w:tabs>
          <w:tab w:val="left" w:pos="360"/>
        </w:tabs>
        <w:snapToGrid w:val="0"/>
        <w:ind w:left="357" w:hanging="357"/>
        <w:outlineLvl w:val="1"/>
        <w:rPr>
          <w:rFonts w:eastAsia="黑体"/>
          <w:color w:val="000000"/>
          <w:sz w:val="24"/>
        </w:rPr>
      </w:pPr>
      <w:bookmarkStart w:id="660" w:name="_Toc151190170"/>
      <w:bookmarkStart w:id="661" w:name="_Toc226309787"/>
      <w:bookmarkStart w:id="662" w:name="_Toc265228381"/>
      <w:bookmarkStart w:id="663" w:name="_Toc164608812"/>
      <w:bookmarkStart w:id="664" w:name="_Toc142311045"/>
      <w:bookmarkStart w:id="665" w:name="_Toc164229238"/>
      <w:bookmarkStart w:id="666" w:name="_Toc195842908"/>
      <w:bookmarkStart w:id="667" w:name="_Toc149720836"/>
      <w:bookmarkStart w:id="668" w:name="_Toc226965816"/>
      <w:bookmarkStart w:id="669" w:name="_Toc127151543"/>
      <w:bookmarkStart w:id="670" w:name="_Toc150774748"/>
      <w:bookmarkStart w:id="671" w:name="_Toc127151744"/>
      <w:bookmarkStart w:id="672" w:name="_Toc150774643"/>
      <w:bookmarkStart w:id="673" w:name="_Toc150480781"/>
      <w:bookmarkStart w:id="674" w:name="_Toc127161457"/>
      <w:bookmarkStart w:id="675" w:name="_Toc264969233"/>
      <w:bookmarkStart w:id="676" w:name="_Toc226337239"/>
      <w:bookmarkStart w:id="677" w:name="_Toc164608657"/>
      <w:bookmarkStart w:id="678" w:name="_Toc305158811"/>
      <w:bookmarkStart w:id="679" w:name="_Toc151193785"/>
      <w:bookmarkStart w:id="680" w:name="_Toc151193713"/>
      <w:bookmarkStart w:id="681" w:name="_Toc164351637"/>
      <w:bookmarkStart w:id="682" w:name="_Toc164229384"/>
      <w:bookmarkStart w:id="683" w:name="_Toc151193931"/>
      <w:bookmarkStart w:id="684" w:name="_Toc305158885"/>
      <w:bookmarkStart w:id="685" w:name="_Toc150509294"/>
      <w:bookmarkStart w:id="686" w:name="_Toc226965733"/>
      <w:bookmarkStart w:id="687" w:name="_Toc151193641"/>
      <w:bookmarkStart w:id="688" w:name="_Toc151193857"/>
      <w:r>
        <w:rPr>
          <w:rFonts w:eastAsia="黑体"/>
          <w:color w:val="000000"/>
          <w:sz w:val="24"/>
        </w:rPr>
        <w:t>比较与评价</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3"/>
        </w:numPr>
        <w:tabs>
          <w:tab w:val="left" w:pos="360"/>
          <w:tab w:val="left" w:pos="1080"/>
        </w:tabs>
        <w:snapToGrid w:val="0"/>
        <w:ind w:left="1080" w:hanging="720"/>
        <w:rPr>
          <w:color w:val="000000"/>
          <w:sz w:val="24"/>
        </w:rPr>
      </w:pPr>
      <w:r>
        <w:rPr>
          <w:color w:val="000000"/>
          <w:sz w:val="24"/>
        </w:rPr>
        <w:t>经初审合格的</w:t>
      </w:r>
      <w:r>
        <w:rPr>
          <w:rFonts w:hint="eastAsia"/>
          <w:color w:val="000000"/>
          <w:sz w:val="24"/>
        </w:rPr>
        <w:t>响应文件</w:t>
      </w:r>
      <w:r>
        <w:rPr>
          <w:color w:val="000000"/>
          <w:sz w:val="24"/>
        </w:rPr>
        <w:t>，</w:t>
      </w:r>
      <w:r>
        <w:rPr>
          <w:rFonts w:hint="eastAsia"/>
          <w:color w:val="000000"/>
          <w:sz w:val="24"/>
        </w:rPr>
        <w:t>评审委员会</w:t>
      </w:r>
      <w:r>
        <w:rPr>
          <w:color w:val="000000"/>
          <w:sz w:val="24"/>
        </w:rPr>
        <w:t>将根据</w:t>
      </w:r>
      <w:r>
        <w:rPr>
          <w:rFonts w:hint="eastAsia"/>
          <w:color w:val="000000"/>
          <w:sz w:val="24"/>
        </w:rPr>
        <w:t>采购</w:t>
      </w:r>
      <w:r>
        <w:rPr>
          <w:color w:val="000000"/>
          <w:sz w:val="24"/>
        </w:rPr>
        <w:t>文件确定的</w:t>
      </w:r>
      <w:r>
        <w:rPr>
          <w:rFonts w:hint="eastAsia"/>
          <w:color w:val="000000"/>
          <w:sz w:val="24"/>
        </w:rPr>
        <w:t>评审</w:t>
      </w:r>
      <w:r>
        <w:rPr>
          <w:color w:val="000000"/>
          <w:sz w:val="24"/>
        </w:rPr>
        <w:t>标准和方法，对其</w:t>
      </w:r>
      <w:r>
        <w:rPr>
          <w:rFonts w:hint="eastAsia"/>
          <w:color w:val="000000"/>
          <w:sz w:val="24"/>
        </w:rPr>
        <w:t>响应文件</w:t>
      </w:r>
      <w:r>
        <w:rPr>
          <w:color w:val="000000"/>
          <w:sz w:val="24"/>
        </w:rPr>
        <w:t>作进一步的比较</w:t>
      </w:r>
      <w:r>
        <w:rPr>
          <w:rFonts w:hint="eastAsia"/>
          <w:color w:val="000000"/>
          <w:sz w:val="24"/>
        </w:rPr>
        <w:t>与</w:t>
      </w:r>
      <w:r>
        <w:rPr>
          <w:color w:val="000000"/>
          <w:sz w:val="24"/>
        </w:rPr>
        <w:t>评价</w:t>
      </w:r>
      <w:r>
        <w:rPr>
          <w:rFonts w:hint="eastAsia" w:ascii="宋体" w:hAnsi="宋体"/>
          <w:color w:val="000000"/>
          <w:sz w:val="24"/>
        </w:rPr>
        <w:t>，未通过初审的响应文件不得进入</w:t>
      </w:r>
      <w:r>
        <w:rPr>
          <w:rFonts w:ascii="宋体" w:hAnsi="宋体"/>
          <w:color w:val="000000"/>
          <w:sz w:val="24"/>
        </w:rPr>
        <w:t>比较</w:t>
      </w:r>
      <w:r>
        <w:rPr>
          <w:rFonts w:hint="eastAsia" w:ascii="宋体" w:hAnsi="宋体"/>
          <w:color w:val="000000"/>
          <w:sz w:val="24"/>
        </w:rPr>
        <w:t>与</w:t>
      </w:r>
      <w:r>
        <w:rPr>
          <w:rFonts w:ascii="宋体" w:hAnsi="宋体"/>
          <w:color w:val="000000"/>
          <w:sz w:val="24"/>
        </w:rPr>
        <w:t>评价</w:t>
      </w:r>
      <w:r>
        <w:rPr>
          <w:color w:val="000000"/>
          <w:sz w:val="24"/>
        </w:rPr>
        <w:t>。</w:t>
      </w:r>
    </w:p>
    <w:p>
      <w:pPr>
        <w:numPr>
          <w:ilvl w:val="1"/>
          <w:numId w:val="3"/>
        </w:numPr>
        <w:tabs>
          <w:tab w:val="left" w:pos="360"/>
          <w:tab w:val="left" w:pos="1080"/>
        </w:tabs>
        <w:snapToGrid w:val="0"/>
        <w:ind w:left="1080" w:hanging="720"/>
        <w:rPr>
          <w:color w:val="000000"/>
          <w:sz w:val="24"/>
        </w:rPr>
      </w:pPr>
      <w:r>
        <w:rPr>
          <w:rFonts w:hint="eastAsia"/>
          <w:color w:val="000000"/>
          <w:sz w:val="24"/>
        </w:rPr>
        <w:t>评审</w:t>
      </w:r>
      <w:r>
        <w:rPr>
          <w:color w:val="000000"/>
          <w:sz w:val="24"/>
        </w:rPr>
        <w:t>严格按照</w:t>
      </w:r>
      <w:r>
        <w:rPr>
          <w:rFonts w:hint="eastAsia"/>
          <w:color w:val="000000"/>
          <w:sz w:val="24"/>
        </w:rPr>
        <w:t>采购</w:t>
      </w:r>
      <w:r>
        <w:rPr>
          <w:color w:val="000000"/>
          <w:sz w:val="24"/>
        </w:rPr>
        <w:t>文件的要求和条件进行。</w:t>
      </w:r>
    </w:p>
    <w:p>
      <w:pPr>
        <w:numPr>
          <w:ilvl w:val="1"/>
          <w:numId w:val="3"/>
        </w:numPr>
        <w:tabs>
          <w:tab w:val="left" w:pos="360"/>
          <w:tab w:val="left" w:pos="1080"/>
        </w:tabs>
        <w:snapToGrid w:val="0"/>
        <w:ind w:left="1080" w:hanging="720"/>
        <w:rPr>
          <w:color w:val="000000"/>
          <w:sz w:val="24"/>
        </w:rPr>
      </w:pPr>
      <w:r>
        <w:rPr>
          <w:rFonts w:hint="eastAsia"/>
          <w:color w:val="000000"/>
          <w:sz w:val="24"/>
        </w:rPr>
        <w:t>本项目采用综合评分法进行评审。</w:t>
      </w:r>
      <w:r>
        <w:rPr>
          <w:color w:val="000000"/>
          <w:sz w:val="24"/>
        </w:rPr>
        <w:t>即</w:t>
      </w:r>
      <w:r>
        <w:rPr>
          <w:rFonts w:hint="eastAsia"/>
          <w:color w:val="000000"/>
          <w:sz w:val="24"/>
        </w:rPr>
        <w:t>指响应文件满足采购文件全部实质性要求且按照评审因素的量化指标评审得分最高的供应商为成交供应商的评审方法。</w:t>
      </w:r>
    </w:p>
    <w:p>
      <w:pPr>
        <w:numPr>
          <w:ilvl w:val="0"/>
          <w:numId w:val="3"/>
        </w:numPr>
        <w:tabs>
          <w:tab w:val="left" w:pos="360"/>
        </w:tabs>
        <w:snapToGrid w:val="0"/>
        <w:ind w:left="357" w:hanging="357"/>
        <w:outlineLvl w:val="1"/>
        <w:rPr>
          <w:rFonts w:eastAsia="黑体"/>
          <w:color w:val="000000"/>
          <w:sz w:val="24"/>
        </w:rPr>
      </w:pPr>
      <w:r>
        <w:rPr>
          <w:rFonts w:hint="eastAsia" w:eastAsia="黑体"/>
          <w:color w:val="000000"/>
          <w:sz w:val="24"/>
        </w:rPr>
        <w:t>政府采购功能政策执行</w:t>
      </w:r>
    </w:p>
    <w:p>
      <w:pPr>
        <w:numPr>
          <w:ilvl w:val="1"/>
          <w:numId w:val="3"/>
        </w:numPr>
        <w:tabs>
          <w:tab w:val="left" w:pos="360"/>
          <w:tab w:val="left" w:pos="1080"/>
        </w:tabs>
        <w:snapToGrid w:val="0"/>
        <w:ind w:left="1080" w:hanging="720"/>
        <w:rPr>
          <w:color w:val="000000"/>
          <w:sz w:val="24"/>
        </w:rPr>
      </w:pPr>
      <w:r>
        <w:rPr>
          <w:rFonts w:hint="eastAsia"/>
          <w:color w:val="000000"/>
          <w:sz w:val="24"/>
        </w:rPr>
        <w:t>本项目是否含采购人专门面向中小企业采购预留份额的采购项目或采购包详见本章“供应商须知资料表”中的要求。</w:t>
      </w:r>
    </w:p>
    <w:p>
      <w:pPr>
        <w:numPr>
          <w:ilvl w:val="1"/>
          <w:numId w:val="3"/>
        </w:numPr>
        <w:tabs>
          <w:tab w:val="left" w:pos="360"/>
          <w:tab w:val="left" w:pos="1080"/>
        </w:tabs>
        <w:snapToGrid w:val="0"/>
        <w:ind w:left="1080" w:hanging="720"/>
        <w:rPr>
          <w:color w:val="000000"/>
          <w:sz w:val="24"/>
        </w:rPr>
      </w:pPr>
      <w:r>
        <w:rPr>
          <w:rFonts w:hint="eastAsia"/>
          <w:color w:val="000000"/>
          <w:sz w:val="24"/>
        </w:rPr>
        <w:t>享受扶持政策获得政府采购合同的，小微企业不得将合同分包给大中型企业，中型企业不得将合同分包给大型企业。</w:t>
      </w:r>
    </w:p>
    <w:p>
      <w:pPr>
        <w:numPr>
          <w:ilvl w:val="1"/>
          <w:numId w:val="3"/>
        </w:numPr>
        <w:tabs>
          <w:tab w:val="left" w:pos="360"/>
          <w:tab w:val="left" w:pos="1080"/>
        </w:tabs>
        <w:snapToGrid w:val="0"/>
        <w:ind w:left="1080" w:hanging="720"/>
        <w:rPr>
          <w:color w:val="000000"/>
          <w:sz w:val="24"/>
        </w:rPr>
      </w:pPr>
      <w:r>
        <w:rPr>
          <w:rFonts w:hint="eastAsia"/>
          <w:color w:val="000000"/>
          <w:sz w:val="24"/>
        </w:rPr>
        <w:t>本项目对中小企业在资金支付期限、预付款比例等方面的优惠措施详见本章“供应商须知资料表”中的规定。</w:t>
      </w:r>
    </w:p>
    <w:p>
      <w:pPr>
        <w:numPr>
          <w:ilvl w:val="1"/>
          <w:numId w:val="3"/>
        </w:numPr>
        <w:tabs>
          <w:tab w:val="left" w:pos="360"/>
          <w:tab w:val="left" w:pos="1080"/>
        </w:tabs>
        <w:snapToGrid w:val="0"/>
        <w:ind w:left="1080" w:hanging="720"/>
        <w:rPr>
          <w:color w:val="000000"/>
          <w:sz w:val="24"/>
        </w:rPr>
      </w:pPr>
      <w:r>
        <w:rPr>
          <w:rFonts w:hint="eastAsia"/>
          <w:color w:val="000000"/>
          <w:sz w:val="24"/>
        </w:rPr>
        <w:t>本项目采购标的对应的中小企业划分标准所属行业详见本章“供应商须知资料表”中的规定。</w:t>
      </w:r>
    </w:p>
    <w:p>
      <w:pPr>
        <w:numPr>
          <w:ilvl w:val="1"/>
          <w:numId w:val="3"/>
        </w:numPr>
        <w:tabs>
          <w:tab w:val="left" w:pos="360"/>
          <w:tab w:val="left" w:pos="1080"/>
        </w:tabs>
        <w:snapToGrid w:val="0"/>
        <w:ind w:left="1080" w:hanging="720"/>
        <w:rPr>
          <w:color w:val="000000"/>
          <w:sz w:val="24"/>
        </w:rPr>
      </w:pPr>
      <w:r>
        <w:rPr>
          <w:rFonts w:hint="eastAsia"/>
          <w:color w:val="000000"/>
          <w:sz w:val="24"/>
        </w:rPr>
        <w:t xml:space="preserve">本项目如要求以联合体形式参加或者合同分包的，联合协议或者分包意向协议中中小企业合同金额应当达到的比例为 </w:t>
      </w:r>
      <w:r>
        <w:rPr>
          <w:rFonts w:hint="eastAsia"/>
          <w:color w:val="000000"/>
          <w:sz w:val="24"/>
          <w:u w:val="single"/>
        </w:rPr>
        <w:t xml:space="preserve"> / </w:t>
      </w:r>
      <w:r>
        <w:rPr>
          <w:rFonts w:hint="eastAsia"/>
          <w:color w:val="000000"/>
          <w:sz w:val="24"/>
        </w:rPr>
        <w:t>%，且本要求为供应商资格条件。</w:t>
      </w:r>
    </w:p>
    <w:p>
      <w:pPr>
        <w:tabs>
          <w:tab w:val="left" w:pos="360"/>
          <w:tab w:val="left" w:pos="1080"/>
        </w:tabs>
        <w:snapToGrid w:val="0"/>
        <w:rPr>
          <w:color w:val="000000"/>
          <w:sz w:val="24"/>
        </w:rPr>
      </w:pPr>
    </w:p>
    <w:p>
      <w:pPr>
        <w:numPr>
          <w:ilvl w:val="0"/>
          <w:numId w:val="3"/>
        </w:numPr>
        <w:tabs>
          <w:tab w:val="left" w:pos="360"/>
        </w:tabs>
        <w:snapToGrid w:val="0"/>
        <w:ind w:left="357" w:hanging="357"/>
        <w:outlineLvl w:val="1"/>
        <w:rPr>
          <w:rFonts w:eastAsia="黑体"/>
          <w:color w:val="000000"/>
          <w:sz w:val="24"/>
        </w:rPr>
      </w:pPr>
      <w:bookmarkStart w:id="689" w:name="_Toc150509295"/>
      <w:bookmarkStart w:id="690" w:name="_Toc127161458"/>
      <w:bookmarkStart w:id="691" w:name="_Toc164608813"/>
      <w:bookmarkStart w:id="692" w:name="_Toc151193786"/>
      <w:bookmarkStart w:id="693" w:name="_Toc265228382"/>
      <w:bookmarkStart w:id="694" w:name="_Toc164229385"/>
      <w:bookmarkStart w:id="695" w:name="_Toc164229239"/>
      <w:bookmarkStart w:id="696" w:name="_Toc226965734"/>
      <w:bookmarkStart w:id="697" w:name="_Toc142311046"/>
      <w:bookmarkStart w:id="698" w:name="_Toc150480782"/>
      <w:bookmarkStart w:id="699" w:name="_Toc226965817"/>
      <w:bookmarkStart w:id="700" w:name="_Toc151193642"/>
      <w:bookmarkStart w:id="701" w:name="_Toc150774644"/>
      <w:bookmarkStart w:id="702" w:name="_Toc151193858"/>
      <w:bookmarkStart w:id="703" w:name="_Toc195842909"/>
      <w:bookmarkStart w:id="704" w:name="_Toc305158886"/>
      <w:bookmarkStart w:id="705" w:name="_Toc127151745"/>
      <w:bookmarkStart w:id="706" w:name="_Toc127151544"/>
      <w:bookmarkStart w:id="707" w:name="_Toc164608658"/>
      <w:bookmarkStart w:id="708" w:name="_Toc151193932"/>
      <w:bookmarkStart w:id="709" w:name="_Toc226309788"/>
      <w:bookmarkStart w:id="710" w:name="_Toc264969234"/>
      <w:bookmarkStart w:id="711" w:name="_Toc149720837"/>
      <w:bookmarkStart w:id="712" w:name="_Toc151190171"/>
      <w:bookmarkStart w:id="713" w:name="_Toc305158812"/>
      <w:bookmarkStart w:id="714" w:name="_Toc164351638"/>
      <w:bookmarkStart w:id="715" w:name="_Toc151193714"/>
      <w:bookmarkStart w:id="716" w:name="_Toc226337240"/>
      <w:bookmarkStart w:id="717" w:name="_Toc150774749"/>
      <w:r>
        <w:rPr>
          <w:rFonts w:hint="eastAsia" w:eastAsia="黑体"/>
          <w:color w:val="000000"/>
          <w:sz w:val="24"/>
        </w:rPr>
        <w:t>评审</w:t>
      </w:r>
      <w:r>
        <w:rPr>
          <w:rFonts w:eastAsia="黑体"/>
          <w:color w:val="000000"/>
          <w:sz w:val="24"/>
        </w:rPr>
        <w:t>过程及保密原则</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3"/>
        </w:numPr>
        <w:tabs>
          <w:tab w:val="left" w:pos="360"/>
          <w:tab w:val="left" w:pos="1080"/>
        </w:tabs>
        <w:snapToGrid w:val="0"/>
        <w:ind w:left="1080" w:hanging="720"/>
        <w:rPr>
          <w:color w:val="000000"/>
          <w:sz w:val="24"/>
        </w:rPr>
      </w:pPr>
      <w:r>
        <w:rPr>
          <w:rFonts w:hint="eastAsia"/>
          <w:color w:val="000000"/>
          <w:sz w:val="24"/>
        </w:rPr>
        <w:t>采购评审专家</w:t>
      </w:r>
      <w:r>
        <w:rPr>
          <w:color w:val="000000"/>
          <w:sz w:val="24"/>
        </w:rPr>
        <w:t>以及与评审工作有关的人员</w:t>
      </w:r>
      <w:r>
        <w:rPr>
          <w:rFonts w:hint="eastAsia"/>
          <w:color w:val="000000"/>
          <w:sz w:val="24"/>
        </w:rPr>
        <w:t>不得泄露评审文件、评审情况和评审中获悉的</w:t>
      </w:r>
      <w:r>
        <w:rPr>
          <w:color w:val="000000"/>
          <w:sz w:val="24"/>
        </w:rPr>
        <w:t>国家秘密、</w:t>
      </w:r>
      <w:r>
        <w:rPr>
          <w:rFonts w:hint="eastAsia"/>
          <w:color w:val="000000"/>
          <w:sz w:val="24"/>
        </w:rPr>
        <w:t>商业秘密。</w:t>
      </w:r>
      <w:r>
        <w:rPr>
          <w:rFonts w:hint="eastAsia"/>
        </w:rPr>
        <w:t xml:space="preserve"> </w:t>
      </w:r>
    </w:p>
    <w:p>
      <w:pPr>
        <w:numPr>
          <w:ilvl w:val="1"/>
          <w:numId w:val="3"/>
        </w:numPr>
        <w:tabs>
          <w:tab w:val="left" w:pos="360"/>
          <w:tab w:val="left" w:pos="1080"/>
        </w:tabs>
        <w:snapToGrid w:val="0"/>
        <w:ind w:left="1080" w:hanging="720"/>
        <w:rPr>
          <w:color w:val="000000"/>
          <w:sz w:val="24"/>
        </w:rPr>
      </w:pPr>
      <w:r>
        <w:rPr>
          <w:color w:val="000000"/>
          <w:sz w:val="24"/>
        </w:rPr>
        <w:t>在</w:t>
      </w:r>
      <w:r>
        <w:rPr>
          <w:rFonts w:hint="eastAsia"/>
          <w:color w:val="000000"/>
          <w:sz w:val="24"/>
        </w:rPr>
        <w:t>评审</w:t>
      </w:r>
      <w:r>
        <w:rPr>
          <w:color w:val="000000"/>
          <w:sz w:val="24"/>
        </w:rPr>
        <w:t>期间，</w:t>
      </w:r>
      <w:r>
        <w:rPr>
          <w:rFonts w:hint="eastAsia"/>
          <w:color w:val="000000"/>
          <w:sz w:val="24"/>
        </w:rPr>
        <w:t>供应商</w:t>
      </w:r>
      <w:r>
        <w:rPr>
          <w:color w:val="000000"/>
          <w:sz w:val="24"/>
        </w:rPr>
        <w:t>试图影响采购单位和</w:t>
      </w:r>
      <w:r>
        <w:rPr>
          <w:rFonts w:hint="eastAsia"/>
          <w:color w:val="000000"/>
          <w:sz w:val="24"/>
        </w:rPr>
        <w:t>评审委员会成员的</w:t>
      </w:r>
      <w:r>
        <w:rPr>
          <w:color w:val="000000"/>
          <w:sz w:val="24"/>
        </w:rPr>
        <w:t>任何活动，将导致其</w:t>
      </w:r>
      <w:r>
        <w:rPr>
          <w:rFonts w:hint="eastAsia"/>
          <w:color w:val="000000"/>
          <w:sz w:val="24"/>
        </w:rPr>
        <w:t>响应文件</w:t>
      </w:r>
      <w:r>
        <w:rPr>
          <w:color w:val="000000"/>
          <w:sz w:val="24"/>
        </w:rPr>
        <w:t>被拒绝，并承担相应的法律责任。</w:t>
      </w:r>
    </w:p>
    <w:p>
      <w:pPr>
        <w:numPr>
          <w:ilvl w:val="1"/>
          <w:numId w:val="3"/>
        </w:numPr>
        <w:tabs>
          <w:tab w:val="left" w:pos="360"/>
          <w:tab w:val="left" w:pos="1080"/>
        </w:tabs>
        <w:snapToGrid w:val="0"/>
        <w:ind w:left="1080" w:hanging="720"/>
        <w:rPr>
          <w:color w:val="000000"/>
          <w:sz w:val="24"/>
        </w:rPr>
      </w:pPr>
      <w:r>
        <w:rPr>
          <w:rFonts w:hAnsi="宋体"/>
          <w:color w:val="000000"/>
          <w:sz w:val="24"/>
        </w:rPr>
        <w:t>采购单位</w:t>
      </w:r>
      <w:r>
        <w:rPr>
          <w:rFonts w:hint="eastAsia" w:hAnsi="宋体"/>
          <w:color w:val="000000"/>
          <w:sz w:val="24"/>
        </w:rPr>
        <w:t>或采购代理机构</w:t>
      </w:r>
      <w:r>
        <w:rPr>
          <w:rFonts w:hAnsi="宋体"/>
          <w:color w:val="000000"/>
          <w:sz w:val="24"/>
        </w:rPr>
        <w:t>不退还</w:t>
      </w:r>
      <w:r>
        <w:rPr>
          <w:rFonts w:hint="eastAsia" w:hAnsi="宋体"/>
          <w:color w:val="000000"/>
          <w:sz w:val="24"/>
        </w:rPr>
        <w:t>响应文件。</w:t>
      </w:r>
    </w:p>
    <w:p>
      <w:pPr>
        <w:rPr>
          <w:color w:val="000000"/>
          <w:sz w:val="24"/>
        </w:rPr>
      </w:pPr>
      <w:bookmarkStart w:id="718" w:name="_Toc520356169"/>
    </w:p>
    <w:p>
      <w:pPr>
        <w:pStyle w:val="4"/>
        <w:spacing w:before="0" w:line="360" w:lineRule="auto"/>
        <w:rPr>
          <w:rFonts w:ascii="Times New Roman" w:hAnsi="Times New Roman" w:eastAsia="宋体"/>
          <w:color w:val="000000"/>
          <w:sz w:val="24"/>
        </w:rPr>
      </w:pPr>
      <w:bookmarkStart w:id="719" w:name="_Toc151193859"/>
      <w:bookmarkStart w:id="720" w:name="_Toc265228383"/>
      <w:bookmarkStart w:id="721" w:name="_Toc305158813"/>
      <w:bookmarkStart w:id="722" w:name="_Toc226337241"/>
      <w:bookmarkStart w:id="723" w:name="_Toc150509296"/>
      <w:bookmarkStart w:id="724" w:name="_Toc151193787"/>
      <w:bookmarkStart w:id="725" w:name="_Toc226965818"/>
      <w:bookmarkStart w:id="726" w:name="_Toc150480783"/>
      <w:bookmarkStart w:id="727" w:name="_Toc226965735"/>
      <w:bookmarkStart w:id="728" w:name="_Toc195842910"/>
      <w:bookmarkStart w:id="729" w:name="_Toc150774750"/>
      <w:bookmarkStart w:id="730" w:name="_Toc151190172"/>
      <w:bookmarkStart w:id="731" w:name="_Toc142311047"/>
      <w:bookmarkStart w:id="732" w:name="_Toc151193715"/>
      <w:bookmarkStart w:id="733" w:name="_Toc150774645"/>
      <w:bookmarkStart w:id="734" w:name="_Toc305158887"/>
      <w:bookmarkStart w:id="735" w:name="_Toc226309789"/>
      <w:bookmarkStart w:id="736" w:name="_Toc151193643"/>
      <w:bookmarkStart w:id="737" w:name="_Toc264969235"/>
      <w:bookmarkStart w:id="738" w:name="_Toc127151545"/>
      <w:bookmarkStart w:id="739" w:name="_Toc151193933"/>
      <w:r>
        <w:rPr>
          <w:rFonts w:ascii="Times New Roman" w:hAnsi="Times New Roman" w:eastAsia="宋体"/>
          <w:color w:val="000000"/>
          <w:sz w:val="24"/>
        </w:rPr>
        <w:t xml:space="preserve">六   </w:t>
      </w:r>
      <w:bookmarkEnd w:id="718"/>
      <w:r>
        <w:rPr>
          <w:rFonts w:ascii="Times New Roman" w:hAnsi="Times New Roman" w:eastAsia="宋体"/>
          <w:color w:val="000000"/>
          <w:sz w:val="24"/>
        </w:rPr>
        <w:t>确定</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Fonts w:hint="eastAsia" w:ascii="Times New Roman" w:hAnsi="Times New Roman" w:eastAsia="宋体"/>
          <w:color w:val="000000"/>
          <w:sz w:val="24"/>
        </w:rPr>
        <w:t>成交供应商</w:t>
      </w:r>
    </w:p>
    <w:p>
      <w:pPr>
        <w:numPr>
          <w:ilvl w:val="0"/>
          <w:numId w:val="3"/>
        </w:numPr>
        <w:tabs>
          <w:tab w:val="left" w:pos="360"/>
        </w:tabs>
        <w:snapToGrid w:val="0"/>
        <w:ind w:left="357" w:hanging="357"/>
        <w:outlineLvl w:val="1"/>
        <w:rPr>
          <w:rFonts w:eastAsia="黑体"/>
          <w:color w:val="000000"/>
          <w:sz w:val="24"/>
        </w:rPr>
      </w:pPr>
      <w:bookmarkStart w:id="740" w:name="_Toc305158814"/>
      <w:bookmarkStart w:id="741" w:name="_Toc127161460"/>
      <w:bookmarkStart w:id="742" w:name="_Toc151190173"/>
      <w:bookmarkStart w:id="743" w:name="_Toc520356170"/>
      <w:bookmarkStart w:id="744" w:name="_Toc150509297"/>
      <w:bookmarkStart w:id="745" w:name="_Toc149720839"/>
      <w:bookmarkStart w:id="746" w:name="_Toc150774646"/>
      <w:bookmarkStart w:id="747" w:name="_Toc127151747"/>
      <w:bookmarkStart w:id="748" w:name="_Toc195842911"/>
      <w:bookmarkStart w:id="749" w:name="_Toc305158888"/>
      <w:bookmarkStart w:id="750" w:name="_Toc264969236"/>
      <w:bookmarkStart w:id="751" w:name="_Toc164229387"/>
      <w:bookmarkStart w:id="752" w:name="_Toc150480784"/>
      <w:bookmarkStart w:id="753" w:name="_Toc151193644"/>
      <w:bookmarkStart w:id="754" w:name="_Toc226309790"/>
      <w:bookmarkStart w:id="755" w:name="_Toc127151546"/>
      <w:bookmarkStart w:id="756" w:name="_Toc226965736"/>
      <w:bookmarkStart w:id="757" w:name="_Toc151193934"/>
      <w:bookmarkStart w:id="758" w:name="_Toc150774751"/>
      <w:bookmarkStart w:id="759" w:name="_Toc265228384"/>
      <w:bookmarkStart w:id="760" w:name="_Toc151193860"/>
      <w:bookmarkStart w:id="761" w:name="_Toc226337242"/>
      <w:bookmarkStart w:id="762" w:name="_Toc164608660"/>
      <w:bookmarkStart w:id="763" w:name="_Toc164608815"/>
      <w:bookmarkStart w:id="764" w:name="_Toc164351640"/>
      <w:bookmarkStart w:id="765" w:name="_Toc226965819"/>
      <w:bookmarkStart w:id="766" w:name="_Toc151193716"/>
      <w:bookmarkStart w:id="767" w:name="_Toc151193788"/>
      <w:bookmarkStart w:id="768" w:name="_Toc164229241"/>
      <w:bookmarkStart w:id="769" w:name="_Ref467307010"/>
      <w:bookmarkStart w:id="770" w:name="_Toc142311048"/>
      <w:r>
        <w:rPr>
          <w:rFonts w:hint="eastAsia" w:eastAsia="黑体"/>
          <w:color w:val="000000"/>
          <w:sz w:val="24"/>
        </w:rPr>
        <w:t>成交供应商</w:t>
      </w:r>
      <w:r>
        <w:rPr>
          <w:rFonts w:eastAsia="黑体"/>
          <w:color w:val="000000"/>
          <w:sz w:val="24"/>
        </w:rPr>
        <w:t>的确定原则及标准</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numPr>
          <w:ilvl w:val="1"/>
          <w:numId w:val="3"/>
        </w:numPr>
        <w:tabs>
          <w:tab w:val="left" w:pos="360"/>
          <w:tab w:val="left" w:pos="1080"/>
        </w:tabs>
        <w:snapToGrid w:val="0"/>
        <w:ind w:left="1080" w:hanging="720"/>
        <w:rPr>
          <w:color w:val="000000"/>
          <w:sz w:val="24"/>
        </w:rPr>
      </w:pPr>
      <w:bookmarkStart w:id="771" w:name="_Toc164229388"/>
      <w:bookmarkStart w:id="772" w:name="_Toc164229242"/>
      <w:bookmarkStart w:id="773" w:name="_Toc305158889"/>
      <w:bookmarkStart w:id="774" w:name="_Toc226337243"/>
      <w:bookmarkStart w:id="775" w:name="_Toc142311049"/>
      <w:bookmarkStart w:id="776" w:name="_Toc149720840"/>
      <w:bookmarkStart w:id="777" w:name="_Toc226965737"/>
      <w:bookmarkStart w:id="778" w:name="_Toc127151748"/>
      <w:bookmarkStart w:id="779" w:name="_Toc226309791"/>
      <w:bookmarkStart w:id="780" w:name="_Toc164608661"/>
      <w:bookmarkStart w:id="781" w:name="_Toc151190174"/>
      <w:bookmarkStart w:id="782" w:name="_Toc195842912"/>
      <w:bookmarkStart w:id="783" w:name="_Toc151193645"/>
      <w:bookmarkStart w:id="784" w:name="_Toc164608816"/>
      <w:bookmarkStart w:id="785" w:name="_Toc264969237"/>
      <w:bookmarkStart w:id="786" w:name="_Toc150774647"/>
      <w:bookmarkStart w:id="787" w:name="_Toc226965820"/>
      <w:bookmarkStart w:id="788" w:name="_Toc151193717"/>
      <w:bookmarkStart w:id="789" w:name="_Toc151193861"/>
      <w:bookmarkStart w:id="790" w:name="_Toc127161461"/>
      <w:bookmarkStart w:id="791" w:name="_Toc305158815"/>
      <w:bookmarkStart w:id="792" w:name="_Toc164351641"/>
      <w:bookmarkStart w:id="793" w:name="_Toc150774752"/>
      <w:bookmarkStart w:id="794" w:name="_Toc127151547"/>
      <w:bookmarkStart w:id="795" w:name="_Toc151193935"/>
      <w:bookmarkStart w:id="796" w:name="_Toc150509298"/>
      <w:bookmarkStart w:id="797" w:name="_Toc151193789"/>
      <w:bookmarkStart w:id="798" w:name="_Toc150480785"/>
      <w:bookmarkStart w:id="799" w:name="_Toc265228385"/>
      <w:r>
        <w:rPr>
          <w:color w:val="000000"/>
          <w:sz w:val="24"/>
        </w:rPr>
        <w:t>除第2</w:t>
      </w:r>
      <w:r>
        <w:rPr>
          <w:rFonts w:hint="eastAsia"/>
          <w:color w:val="000000"/>
          <w:sz w:val="24"/>
        </w:rPr>
        <w:t>6</w:t>
      </w:r>
      <w:r>
        <w:rPr>
          <w:color w:val="000000"/>
          <w:sz w:val="24"/>
        </w:rPr>
        <w:t>条规定外，确定实质上响应</w:t>
      </w:r>
      <w:r>
        <w:rPr>
          <w:rFonts w:hint="eastAsia"/>
          <w:color w:val="000000"/>
          <w:sz w:val="24"/>
        </w:rPr>
        <w:t>采购</w:t>
      </w:r>
      <w:r>
        <w:rPr>
          <w:color w:val="000000"/>
          <w:sz w:val="24"/>
        </w:rPr>
        <w:t>文件且满足下述条件者为</w:t>
      </w:r>
      <w:r>
        <w:rPr>
          <w:rFonts w:hint="eastAsia"/>
          <w:color w:val="000000"/>
          <w:sz w:val="24"/>
        </w:rPr>
        <w:t>成交供应商</w:t>
      </w:r>
      <w:r>
        <w:rPr>
          <w:color w:val="000000"/>
          <w:sz w:val="24"/>
        </w:rPr>
        <w:t>。采用综合评分法，按评审后得分由高到低顺序排列</w:t>
      </w:r>
      <w:r>
        <w:rPr>
          <w:rFonts w:hint="eastAsia"/>
          <w:color w:val="000000"/>
          <w:sz w:val="24"/>
        </w:rPr>
        <w:t>；</w:t>
      </w:r>
      <w:r>
        <w:rPr>
          <w:color w:val="000000"/>
          <w:sz w:val="24"/>
        </w:rPr>
        <w:t>得分相同的，按投标报价由低到高顺序排列</w:t>
      </w:r>
      <w:r>
        <w:rPr>
          <w:rFonts w:hint="eastAsia"/>
          <w:color w:val="000000"/>
          <w:sz w:val="24"/>
        </w:rPr>
        <w:t>；</w:t>
      </w:r>
      <w:r>
        <w:rPr>
          <w:color w:val="000000"/>
          <w:sz w:val="24"/>
        </w:rPr>
        <w:t>得分与投标报价均相同的，按技术指标优劣排列</w:t>
      </w:r>
      <w:r>
        <w:rPr>
          <w:rFonts w:hint="eastAsia"/>
          <w:color w:val="000000"/>
          <w:sz w:val="24"/>
        </w:rPr>
        <w:t>。</w:t>
      </w:r>
    </w:p>
    <w:p>
      <w:pPr>
        <w:numPr>
          <w:ilvl w:val="1"/>
          <w:numId w:val="3"/>
        </w:numPr>
        <w:tabs>
          <w:tab w:val="left" w:pos="360"/>
          <w:tab w:val="left" w:pos="1080"/>
        </w:tabs>
        <w:snapToGrid w:val="0"/>
        <w:ind w:left="1080" w:hanging="720"/>
        <w:rPr>
          <w:color w:val="000000"/>
          <w:sz w:val="24"/>
        </w:rPr>
      </w:pPr>
      <w:r>
        <w:rPr>
          <w:rFonts w:hint="eastAsia"/>
          <w:color w:val="000000"/>
          <w:sz w:val="24"/>
        </w:rPr>
        <w:t>评审委员会</w:t>
      </w:r>
      <w:r>
        <w:rPr>
          <w:color w:val="000000"/>
          <w:sz w:val="24"/>
        </w:rPr>
        <w:t>将根据</w:t>
      </w:r>
      <w:r>
        <w:rPr>
          <w:rFonts w:hint="eastAsia"/>
          <w:color w:val="000000"/>
          <w:sz w:val="24"/>
        </w:rPr>
        <w:t>评审</w:t>
      </w:r>
      <w:r>
        <w:rPr>
          <w:color w:val="000000"/>
          <w:sz w:val="24"/>
        </w:rPr>
        <w:t>标准，</w:t>
      </w:r>
      <w:r>
        <w:rPr>
          <w:rFonts w:hint="eastAsia"/>
          <w:color w:val="000000"/>
          <w:sz w:val="24"/>
        </w:rPr>
        <w:t>对各供应商</w:t>
      </w:r>
      <w:r>
        <w:rPr>
          <w:color w:val="000000"/>
          <w:sz w:val="24"/>
        </w:rPr>
        <w:t>进行排序，并</w:t>
      </w:r>
      <w:r>
        <w:rPr>
          <w:rFonts w:hint="eastAsia"/>
          <w:color w:val="000000"/>
          <w:sz w:val="24"/>
        </w:rPr>
        <w:t>依次</w:t>
      </w:r>
      <w:r>
        <w:rPr>
          <w:color w:val="000000"/>
          <w:sz w:val="24"/>
        </w:rPr>
        <w:t>推荐</w:t>
      </w:r>
      <w:r>
        <w:rPr>
          <w:rFonts w:hint="eastAsia"/>
          <w:color w:val="000000"/>
          <w:sz w:val="24"/>
        </w:rPr>
        <w:t>排序靠前的供应商</w:t>
      </w:r>
      <w:r>
        <w:rPr>
          <w:color w:val="000000"/>
          <w:sz w:val="24"/>
        </w:rPr>
        <w:t>为第一</w:t>
      </w:r>
      <w:r>
        <w:rPr>
          <w:rFonts w:hint="eastAsia"/>
          <w:color w:val="000000"/>
          <w:sz w:val="24"/>
        </w:rPr>
        <w:t>成交供应商</w:t>
      </w:r>
      <w:r>
        <w:rPr>
          <w:color w:val="000000"/>
          <w:sz w:val="24"/>
        </w:rPr>
        <w:t>、第二</w:t>
      </w:r>
      <w:r>
        <w:rPr>
          <w:rFonts w:hint="eastAsia"/>
          <w:color w:val="000000"/>
          <w:sz w:val="24"/>
        </w:rPr>
        <w:t>成交供应商和</w:t>
      </w:r>
      <w:r>
        <w:rPr>
          <w:color w:val="000000"/>
          <w:sz w:val="24"/>
        </w:rPr>
        <w:t>第三</w:t>
      </w:r>
      <w:r>
        <w:rPr>
          <w:rFonts w:hint="eastAsia"/>
          <w:color w:val="000000"/>
          <w:sz w:val="24"/>
        </w:rPr>
        <w:t>成交供应商</w:t>
      </w:r>
      <w:r>
        <w:rPr>
          <w:rFonts w:hint="eastAsia" w:ascii="宋体" w:hAnsi="宋体"/>
          <w:color w:val="000000"/>
          <w:sz w:val="24"/>
        </w:rPr>
        <w:t>。</w:t>
      </w:r>
    </w:p>
    <w:p>
      <w:pPr>
        <w:numPr>
          <w:ilvl w:val="0"/>
          <w:numId w:val="3"/>
        </w:numPr>
        <w:tabs>
          <w:tab w:val="left" w:pos="360"/>
        </w:tabs>
        <w:snapToGrid w:val="0"/>
        <w:ind w:left="357" w:hanging="357"/>
        <w:outlineLvl w:val="1"/>
        <w:rPr>
          <w:rFonts w:eastAsia="黑体"/>
          <w:color w:val="000000"/>
          <w:sz w:val="24"/>
        </w:rPr>
      </w:pPr>
      <w:r>
        <w:rPr>
          <w:rFonts w:eastAsia="黑体"/>
          <w:color w:val="000000"/>
          <w:sz w:val="24"/>
        </w:rPr>
        <w:t>确定</w:t>
      </w:r>
      <w:r>
        <w:rPr>
          <w:rFonts w:hint="eastAsia" w:eastAsia="黑体"/>
          <w:color w:val="000000"/>
          <w:sz w:val="24"/>
        </w:rPr>
        <w:t>成交</w:t>
      </w:r>
      <w:r>
        <w:rPr>
          <w:rFonts w:eastAsia="黑体"/>
          <w:color w:val="000000"/>
          <w:sz w:val="24"/>
        </w:rPr>
        <w:t>人</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numPr>
          <w:ilvl w:val="1"/>
          <w:numId w:val="3"/>
        </w:numPr>
        <w:tabs>
          <w:tab w:val="left" w:pos="360"/>
          <w:tab w:val="left" w:pos="1080"/>
        </w:tabs>
        <w:snapToGrid w:val="0"/>
        <w:ind w:left="1080" w:hanging="720"/>
        <w:rPr>
          <w:color w:val="000000"/>
          <w:sz w:val="24"/>
        </w:rPr>
      </w:pPr>
      <w:r>
        <w:rPr>
          <w:rFonts w:hint="eastAsia"/>
          <w:color w:val="000000"/>
          <w:sz w:val="24"/>
        </w:rPr>
        <w:t>采购人将按评审委员会推荐的成交供应商顺序确定1名成交人。</w:t>
      </w:r>
    </w:p>
    <w:p>
      <w:pPr>
        <w:numPr>
          <w:ilvl w:val="1"/>
          <w:numId w:val="3"/>
        </w:numPr>
        <w:tabs>
          <w:tab w:val="left" w:pos="360"/>
          <w:tab w:val="left" w:pos="1080"/>
        </w:tabs>
        <w:snapToGrid w:val="0"/>
        <w:ind w:left="1080" w:hanging="720"/>
        <w:rPr>
          <w:color w:val="000000"/>
          <w:sz w:val="24"/>
        </w:rPr>
      </w:pPr>
      <w:r>
        <w:rPr>
          <w:rFonts w:hint="eastAsia"/>
          <w:color w:val="000000"/>
          <w:sz w:val="24"/>
        </w:rPr>
        <w:t>采购人在确定成交人前，有权根据供应商按照本须知规定递交的资格证明文件和评审委员会认为其它必要的、合适的资料，对供应商的财务、技术和生产能力等进行真实性审查。如果审查中出现虚假问题，采购人将保留追究成交人法律责任的权利。</w:t>
      </w:r>
    </w:p>
    <w:p>
      <w:pPr>
        <w:numPr>
          <w:ilvl w:val="0"/>
          <w:numId w:val="3"/>
        </w:numPr>
        <w:tabs>
          <w:tab w:val="left" w:pos="360"/>
        </w:tabs>
        <w:snapToGrid w:val="0"/>
        <w:ind w:left="357" w:hanging="357"/>
        <w:outlineLvl w:val="1"/>
        <w:rPr>
          <w:rFonts w:eastAsia="黑体"/>
          <w:color w:val="000000"/>
          <w:sz w:val="24"/>
        </w:rPr>
      </w:pPr>
      <w:bookmarkStart w:id="800" w:name="_Toc305158816"/>
      <w:bookmarkStart w:id="801" w:name="_Toc150509299"/>
      <w:bookmarkStart w:id="802" w:name="_Toc151193862"/>
      <w:bookmarkStart w:id="803" w:name="_Toc127151749"/>
      <w:bookmarkStart w:id="804" w:name="_Toc164229243"/>
      <w:bookmarkStart w:id="805" w:name="_Toc226965738"/>
      <w:bookmarkStart w:id="806" w:name="_Toc127151548"/>
      <w:bookmarkStart w:id="807" w:name="_Toc226337244"/>
      <w:bookmarkStart w:id="808" w:name="_Toc164608662"/>
      <w:bookmarkStart w:id="809" w:name="_Toc305158890"/>
      <w:bookmarkStart w:id="810" w:name="_Toc164229389"/>
      <w:bookmarkStart w:id="811" w:name="_Toc226965821"/>
      <w:bookmarkStart w:id="812" w:name="_Ref467306874"/>
      <w:bookmarkStart w:id="813" w:name="_Toc520356173"/>
      <w:bookmarkStart w:id="814" w:name="_Toc150480786"/>
      <w:bookmarkStart w:id="815" w:name="_Toc151193646"/>
      <w:bookmarkStart w:id="816" w:name="_Toc149720841"/>
      <w:bookmarkStart w:id="817" w:name="_Toc150774648"/>
      <w:bookmarkStart w:id="818" w:name="_Toc264969238"/>
      <w:bookmarkStart w:id="819" w:name="_Toc195842913"/>
      <w:bookmarkStart w:id="820" w:name="_Toc226309792"/>
      <w:bookmarkStart w:id="821" w:name="_Toc142311050"/>
      <w:bookmarkStart w:id="822" w:name="_Toc164351642"/>
      <w:bookmarkStart w:id="823" w:name="_Toc151193790"/>
      <w:bookmarkStart w:id="824" w:name="_Toc265228386"/>
      <w:bookmarkStart w:id="825" w:name="_Toc151190175"/>
      <w:bookmarkStart w:id="826" w:name="_Toc164608817"/>
      <w:bookmarkStart w:id="827" w:name="_Toc151193936"/>
      <w:bookmarkStart w:id="828" w:name="_Toc150774753"/>
      <w:bookmarkStart w:id="829" w:name="_Toc151193718"/>
      <w:bookmarkStart w:id="830" w:name="_Toc127161462"/>
      <w:r>
        <w:rPr>
          <w:rFonts w:eastAsia="黑体"/>
          <w:color w:val="000000"/>
          <w:sz w:val="24"/>
        </w:rPr>
        <w:t>接受和拒绝任何或所有</w:t>
      </w:r>
      <w:r>
        <w:rPr>
          <w:rFonts w:hint="eastAsia" w:eastAsia="黑体"/>
          <w:color w:val="000000"/>
          <w:sz w:val="24"/>
        </w:rPr>
        <w:t>响应文件</w:t>
      </w:r>
      <w:r>
        <w:rPr>
          <w:rFonts w:eastAsia="黑体"/>
          <w:color w:val="000000"/>
          <w:sz w:val="24"/>
        </w:rPr>
        <w:t>的权利</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numPr>
          <w:ilvl w:val="1"/>
          <w:numId w:val="3"/>
        </w:numPr>
        <w:tabs>
          <w:tab w:val="left" w:pos="360"/>
          <w:tab w:val="left" w:pos="1080"/>
        </w:tabs>
        <w:snapToGrid w:val="0"/>
        <w:ind w:left="1080" w:hanging="720"/>
        <w:rPr>
          <w:color w:val="000000"/>
          <w:sz w:val="24"/>
        </w:rPr>
      </w:pPr>
      <w:bookmarkStart w:id="831" w:name="_Toc520356174"/>
      <w:r>
        <w:rPr>
          <w:color w:val="000000"/>
          <w:sz w:val="24"/>
        </w:rPr>
        <w:t>因不可抗力或</w:t>
      </w:r>
      <w:r>
        <w:rPr>
          <w:rFonts w:hint="eastAsia"/>
          <w:color w:val="000000"/>
          <w:sz w:val="24"/>
        </w:rPr>
        <w:t>成交</w:t>
      </w:r>
      <w:r>
        <w:rPr>
          <w:color w:val="000000"/>
          <w:sz w:val="24"/>
        </w:rPr>
        <w:t>供应商不能履约等情形，</w:t>
      </w:r>
      <w:r>
        <w:rPr>
          <w:rFonts w:hint="eastAsia"/>
          <w:color w:val="000000"/>
          <w:sz w:val="24"/>
        </w:rPr>
        <w:t>采购人有权按照评审报告推荐的成交供应商名单排序，确定下一候选人为成交供应商，或重新开展采购活动</w:t>
      </w:r>
      <w:r>
        <w:rPr>
          <w:color w:val="000000"/>
          <w:sz w:val="24"/>
        </w:rPr>
        <w:t>。</w:t>
      </w:r>
    </w:p>
    <w:bookmarkEnd w:id="831"/>
    <w:p>
      <w:pPr>
        <w:numPr>
          <w:ilvl w:val="1"/>
          <w:numId w:val="3"/>
        </w:numPr>
        <w:tabs>
          <w:tab w:val="left" w:pos="360"/>
          <w:tab w:val="left" w:pos="1080"/>
          <w:tab w:val="left" w:pos="1561"/>
        </w:tabs>
        <w:snapToGrid w:val="0"/>
        <w:ind w:left="1080" w:hanging="720"/>
        <w:rPr>
          <w:color w:val="000000"/>
          <w:sz w:val="24"/>
        </w:rPr>
      </w:pPr>
      <w:bookmarkStart w:id="832" w:name="_Ref467306425"/>
      <w:bookmarkStart w:id="833" w:name="_Toc520356176"/>
      <w:bookmarkStart w:id="834" w:name="_Ref467307090"/>
      <w:r>
        <w:rPr>
          <w:rFonts w:hAnsi="宋体"/>
          <w:color w:val="000000"/>
          <w:sz w:val="24"/>
        </w:rPr>
        <w:t>在</w:t>
      </w:r>
      <w:r>
        <w:rPr>
          <w:rFonts w:hint="eastAsia" w:hAnsi="宋体"/>
          <w:color w:val="000000"/>
          <w:sz w:val="24"/>
        </w:rPr>
        <w:t>本次</w:t>
      </w:r>
      <w:r>
        <w:rPr>
          <w:rFonts w:hAnsi="宋体"/>
          <w:color w:val="000000"/>
          <w:sz w:val="24"/>
        </w:rPr>
        <w:t>采购中，出现下列情形之一的，应予废标</w:t>
      </w:r>
      <w:r>
        <w:rPr>
          <w:rFonts w:hint="eastAsia" w:hAnsi="宋体"/>
          <w:color w:val="000000"/>
          <w:sz w:val="24"/>
        </w:rPr>
        <w:t>：</w:t>
      </w:r>
    </w:p>
    <w:p>
      <w:pPr>
        <w:numPr>
          <w:ilvl w:val="0"/>
          <w:numId w:val="6"/>
        </w:numPr>
        <w:snapToGrid w:val="0"/>
        <w:rPr>
          <w:rFonts w:hAnsi="宋体"/>
          <w:color w:val="000000"/>
          <w:sz w:val="24"/>
        </w:rPr>
      </w:pPr>
      <w:r>
        <w:rPr>
          <w:rFonts w:hint="eastAsia" w:hAnsi="宋体"/>
          <w:color w:val="000000"/>
          <w:sz w:val="24"/>
        </w:rPr>
        <w:t>符合专业条件的供应商或者对采购文件作实质响应的供应商不足三家的；</w:t>
      </w:r>
    </w:p>
    <w:p>
      <w:pPr>
        <w:numPr>
          <w:ilvl w:val="0"/>
          <w:numId w:val="6"/>
        </w:numPr>
        <w:snapToGrid w:val="0"/>
        <w:rPr>
          <w:color w:val="000000"/>
          <w:sz w:val="24"/>
        </w:rPr>
      </w:pPr>
      <w:r>
        <w:rPr>
          <w:rFonts w:hint="eastAsia" w:hAnsi="宋体"/>
          <w:color w:val="000000"/>
          <w:sz w:val="24"/>
        </w:rPr>
        <w:t>供应商</w:t>
      </w:r>
      <w:r>
        <w:rPr>
          <w:rFonts w:hAnsi="宋体"/>
          <w:color w:val="000000"/>
          <w:sz w:val="24"/>
        </w:rPr>
        <w:t>的报价均超过了采购预算，采购人不能支付的；</w:t>
      </w:r>
    </w:p>
    <w:p>
      <w:pPr>
        <w:numPr>
          <w:ilvl w:val="0"/>
          <w:numId w:val="6"/>
        </w:numPr>
        <w:snapToGrid w:val="0"/>
        <w:rPr>
          <w:color w:val="000000"/>
          <w:sz w:val="24"/>
        </w:rPr>
      </w:pPr>
      <w:r>
        <w:rPr>
          <w:rFonts w:hint="eastAsia"/>
          <w:color w:val="000000"/>
          <w:sz w:val="24"/>
        </w:rPr>
        <w:t>出现影响采购公正的违法、违规行为的；</w:t>
      </w:r>
    </w:p>
    <w:p>
      <w:pPr>
        <w:numPr>
          <w:ilvl w:val="0"/>
          <w:numId w:val="6"/>
        </w:numPr>
        <w:snapToGrid w:val="0"/>
        <w:rPr>
          <w:color w:val="000000"/>
          <w:sz w:val="24"/>
        </w:rPr>
      </w:pPr>
      <w:r>
        <w:rPr>
          <w:rFonts w:hAnsi="宋体"/>
          <w:color w:val="000000"/>
          <w:sz w:val="24"/>
        </w:rPr>
        <w:t>因重大变故，采购任务取消的</w:t>
      </w:r>
      <w:r>
        <w:rPr>
          <w:rFonts w:hint="eastAsia" w:hAnsi="宋体"/>
          <w:color w:val="000000"/>
          <w:sz w:val="24"/>
        </w:rPr>
        <w:t>。</w:t>
      </w:r>
    </w:p>
    <w:p>
      <w:pPr>
        <w:numPr>
          <w:ilvl w:val="1"/>
          <w:numId w:val="3"/>
        </w:numPr>
        <w:tabs>
          <w:tab w:val="left" w:pos="360"/>
          <w:tab w:val="left" w:pos="1080"/>
        </w:tabs>
        <w:snapToGrid w:val="0"/>
        <w:ind w:left="1080" w:hanging="720"/>
        <w:rPr>
          <w:color w:val="000000"/>
          <w:sz w:val="24"/>
        </w:rPr>
      </w:pPr>
      <w:r>
        <w:rPr>
          <w:rFonts w:hint="eastAsia"/>
          <w:color w:val="000000"/>
          <w:sz w:val="24"/>
        </w:rPr>
        <w:t>当出现以上26.2款情形时，为维护国家和社会公共利益，采购人有权拒绝任何供应商成交，且对受影响的供应商不承担任何责任。</w:t>
      </w:r>
    </w:p>
    <w:p>
      <w:pPr>
        <w:numPr>
          <w:ilvl w:val="0"/>
          <w:numId w:val="3"/>
        </w:numPr>
        <w:tabs>
          <w:tab w:val="left" w:pos="360"/>
        </w:tabs>
        <w:snapToGrid w:val="0"/>
        <w:ind w:left="357" w:hanging="357"/>
        <w:outlineLvl w:val="1"/>
        <w:rPr>
          <w:rFonts w:eastAsia="黑体"/>
          <w:color w:val="000000"/>
          <w:sz w:val="24"/>
        </w:rPr>
      </w:pPr>
      <w:bookmarkStart w:id="835" w:name="_Toc305158817"/>
      <w:bookmarkStart w:id="836" w:name="_Toc305158891"/>
      <w:bookmarkStart w:id="837" w:name="_Toc151193863"/>
      <w:bookmarkStart w:id="838" w:name="_Toc164351643"/>
      <w:bookmarkStart w:id="839" w:name="_Toc150774754"/>
      <w:bookmarkStart w:id="840" w:name="_Toc226337245"/>
      <w:bookmarkStart w:id="841" w:name="_Toc164229244"/>
      <w:bookmarkStart w:id="842" w:name="_Toc127151750"/>
      <w:bookmarkStart w:id="843" w:name="_Toc151190176"/>
      <w:bookmarkStart w:id="844" w:name="_Toc195842914"/>
      <w:bookmarkStart w:id="845" w:name="_Toc127161463"/>
      <w:bookmarkStart w:id="846" w:name="_Toc150480787"/>
      <w:bookmarkStart w:id="847" w:name="_Toc151193791"/>
      <w:bookmarkStart w:id="848" w:name="_Toc264969239"/>
      <w:bookmarkStart w:id="849" w:name="_Toc149720842"/>
      <w:bookmarkStart w:id="850" w:name="_Toc150509300"/>
      <w:bookmarkStart w:id="851" w:name="_Toc226965822"/>
      <w:bookmarkStart w:id="852" w:name="_Toc127151549"/>
      <w:bookmarkStart w:id="853" w:name="_Toc226965739"/>
      <w:bookmarkStart w:id="854" w:name="_Toc265228387"/>
      <w:bookmarkStart w:id="855" w:name="_Toc164608663"/>
      <w:bookmarkStart w:id="856" w:name="_Toc142311051"/>
      <w:bookmarkStart w:id="857" w:name="_Toc226309793"/>
      <w:bookmarkStart w:id="858" w:name="_Toc151193937"/>
      <w:bookmarkStart w:id="859" w:name="_Toc164608818"/>
      <w:bookmarkStart w:id="860" w:name="_Toc151193647"/>
      <w:bookmarkStart w:id="861" w:name="_Toc151193719"/>
      <w:bookmarkStart w:id="862" w:name="_Toc164229390"/>
      <w:bookmarkStart w:id="863" w:name="_Toc150774649"/>
      <w:r>
        <w:rPr>
          <w:rFonts w:hint="eastAsia" w:eastAsia="黑体"/>
          <w:color w:val="000000"/>
          <w:sz w:val="24"/>
        </w:rPr>
        <w:t>成交</w:t>
      </w:r>
      <w:r>
        <w:rPr>
          <w:rFonts w:eastAsia="黑体"/>
          <w:color w:val="000000"/>
          <w:sz w:val="24"/>
        </w:rPr>
        <w:t>通知书</w:t>
      </w:r>
      <w:bookmarkEnd w:id="835"/>
      <w:bookmarkEnd w:id="836"/>
    </w:p>
    <w:p>
      <w:pPr>
        <w:numPr>
          <w:ilvl w:val="1"/>
          <w:numId w:val="3"/>
        </w:numPr>
        <w:tabs>
          <w:tab w:val="left" w:pos="360"/>
          <w:tab w:val="left" w:pos="1080"/>
          <w:tab w:val="left" w:pos="1561"/>
        </w:tabs>
        <w:snapToGrid w:val="0"/>
        <w:ind w:left="1080" w:hanging="720"/>
        <w:rPr>
          <w:color w:val="000000"/>
          <w:sz w:val="24"/>
        </w:rPr>
      </w:pPr>
      <w:r>
        <w:rPr>
          <w:rFonts w:hint="eastAsia" w:hAnsi="宋体"/>
          <w:color w:val="000000"/>
          <w:sz w:val="24"/>
        </w:rPr>
        <w:t>采购人或者采购代理机构应当自成交供应商确定之日起2个工作日内，发出成交通知书</w:t>
      </w:r>
      <w:r>
        <w:rPr>
          <w:rFonts w:hint="eastAsia" w:ascii="宋体" w:hAnsi="宋体"/>
          <w:color w:val="000000"/>
          <w:sz w:val="24"/>
        </w:rPr>
        <w:t>。</w:t>
      </w:r>
    </w:p>
    <w:p>
      <w:pPr>
        <w:numPr>
          <w:ilvl w:val="1"/>
          <w:numId w:val="3"/>
        </w:numPr>
        <w:tabs>
          <w:tab w:val="left" w:pos="360"/>
          <w:tab w:val="left" w:pos="1080"/>
          <w:tab w:val="left" w:pos="1561"/>
        </w:tabs>
        <w:snapToGrid w:val="0"/>
        <w:ind w:left="1080" w:hanging="720"/>
        <w:rPr>
          <w:color w:val="000000"/>
          <w:sz w:val="24"/>
        </w:rPr>
      </w:pPr>
      <w:r>
        <w:rPr>
          <w:rFonts w:hint="eastAsia" w:hAnsi="宋体"/>
          <w:color w:val="000000"/>
          <w:sz w:val="24"/>
        </w:rPr>
        <w:t>成交</w:t>
      </w:r>
      <w:r>
        <w:rPr>
          <w:rFonts w:hAnsi="宋体"/>
          <w:color w:val="000000"/>
          <w:sz w:val="24"/>
        </w:rPr>
        <w:t>通知书是合同的组成部分</w:t>
      </w:r>
      <w:r>
        <w:rPr>
          <w:rFonts w:hint="eastAsia" w:ascii="宋体" w:hAnsi="宋体"/>
          <w:color w:val="000000"/>
          <w:sz w:val="24"/>
        </w:rPr>
        <w:t>，对采购人和成交人具有同等法律效力</w:t>
      </w:r>
      <w:r>
        <w:rPr>
          <w:rFonts w:hAnsi="宋体"/>
          <w:color w:val="000000"/>
          <w:sz w:val="24"/>
        </w:rPr>
        <w:t>。</w:t>
      </w:r>
    </w:p>
    <w:p>
      <w:pPr>
        <w:numPr>
          <w:ilvl w:val="0"/>
          <w:numId w:val="3"/>
        </w:numPr>
        <w:tabs>
          <w:tab w:val="left" w:pos="360"/>
        </w:tabs>
        <w:snapToGrid w:val="0"/>
        <w:ind w:left="357" w:hanging="357"/>
        <w:outlineLvl w:val="1"/>
        <w:rPr>
          <w:rFonts w:eastAsia="黑体"/>
          <w:color w:val="000000"/>
          <w:sz w:val="24"/>
        </w:rPr>
      </w:pPr>
      <w:r>
        <w:rPr>
          <w:rFonts w:hint="eastAsia" w:eastAsia="黑体"/>
          <w:color w:val="000000"/>
          <w:sz w:val="24"/>
        </w:rPr>
        <w:t>质疑和投诉</w:t>
      </w:r>
    </w:p>
    <w:p>
      <w:pPr>
        <w:numPr>
          <w:ilvl w:val="1"/>
          <w:numId w:val="3"/>
        </w:numPr>
        <w:tabs>
          <w:tab w:val="left" w:pos="360"/>
          <w:tab w:val="left" w:pos="1080"/>
          <w:tab w:val="left" w:pos="1561"/>
        </w:tabs>
        <w:snapToGrid w:val="0"/>
        <w:ind w:left="1080" w:hanging="720"/>
        <w:rPr>
          <w:rFonts w:hAnsi="宋体"/>
          <w:color w:val="000000"/>
          <w:sz w:val="24"/>
        </w:rPr>
      </w:pPr>
      <w:r>
        <w:rPr>
          <w:rFonts w:hint="eastAsia" w:hAnsi="宋体"/>
          <w:color w:val="000000"/>
          <w:sz w:val="24"/>
        </w:rPr>
        <w:t>供应商认为采购文件、采购过程和中标、成交结果使自己的权益受到损害的，可以在知道或者应知其权益受到损害之日起7个工作日内，以书面形式向采购单位提出质疑（</w:t>
      </w:r>
      <w:r>
        <w:rPr>
          <w:rFonts w:hAnsi="宋体"/>
          <w:color w:val="000000"/>
          <w:sz w:val="24"/>
        </w:rPr>
        <w:t>须加盖</w:t>
      </w:r>
      <w:r>
        <w:rPr>
          <w:rFonts w:hint="eastAsia" w:hAnsi="宋体"/>
          <w:color w:val="000000"/>
          <w:sz w:val="24"/>
        </w:rPr>
        <w:t>供应商</w:t>
      </w:r>
      <w:r>
        <w:rPr>
          <w:rFonts w:hAnsi="宋体"/>
          <w:color w:val="000000"/>
          <w:sz w:val="24"/>
        </w:rPr>
        <w:t>公章</w:t>
      </w:r>
      <w:r>
        <w:rPr>
          <w:rFonts w:hint="eastAsia" w:hAnsi="宋体"/>
          <w:color w:val="000000"/>
          <w:sz w:val="24"/>
        </w:rPr>
        <w:t>、并由其法定代表人或经法定代表人正式授权的代表签字）。供应商质疑应当有明确的请求和必要的证明材料。供应商应在法定质疑期内一次性提出针对同一采购程序环节的质疑。采购单位将在收到供应商书面质疑后7个工作日内，对质疑内容作出答复。接收质疑函的联系人、联系方式同采购公告联系人、联系方式，联系部门为采购人业务监督部门、采购代理机构业务部。</w:t>
      </w:r>
    </w:p>
    <w:p>
      <w:pPr>
        <w:numPr>
          <w:ilvl w:val="1"/>
          <w:numId w:val="3"/>
        </w:numPr>
        <w:tabs>
          <w:tab w:val="left" w:pos="360"/>
          <w:tab w:val="left" w:pos="1080"/>
          <w:tab w:val="left" w:pos="1561"/>
        </w:tabs>
        <w:snapToGrid w:val="0"/>
        <w:ind w:left="1080" w:hanging="720"/>
        <w:rPr>
          <w:rFonts w:hAnsi="宋体"/>
          <w:color w:val="000000"/>
          <w:sz w:val="24"/>
        </w:rPr>
      </w:pPr>
      <w:r>
        <w:rPr>
          <w:rFonts w:hint="eastAsia" w:hAnsi="宋体"/>
          <w:color w:val="000000"/>
          <w:sz w:val="24"/>
        </w:rPr>
        <w:t>鉴于本项目为非政府采购项目，本项目投诉部门为采购人业务监督部门。</w:t>
      </w:r>
    </w:p>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Pr>
        <w:numPr>
          <w:ilvl w:val="0"/>
          <w:numId w:val="3"/>
        </w:numPr>
        <w:tabs>
          <w:tab w:val="left" w:pos="360"/>
        </w:tabs>
        <w:snapToGrid w:val="0"/>
        <w:ind w:left="357" w:hanging="357"/>
        <w:outlineLvl w:val="1"/>
        <w:rPr>
          <w:rFonts w:eastAsia="黑体"/>
          <w:color w:val="000000"/>
          <w:sz w:val="24"/>
        </w:rPr>
      </w:pPr>
      <w:bookmarkStart w:id="864" w:name="_Toc127151751"/>
      <w:bookmarkStart w:id="865" w:name="_Toc150774650"/>
      <w:bookmarkStart w:id="866" w:name="_Toc226965823"/>
      <w:bookmarkStart w:id="867" w:name="_Toc151190177"/>
      <w:bookmarkStart w:id="868" w:name="_Toc164229245"/>
      <w:bookmarkStart w:id="869" w:name="_Toc164229391"/>
      <w:bookmarkStart w:id="870" w:name="_Toc226337246"/>
      <w:bookmarkStart w:id="871" w:name="_Ref467306377"/>
      <w:bookmarkStart w:id="872" w:name="_Ref467307062"/>
      <w:bookmarkStart w:id="873" w:name="_Toc305158818"/>
      <w:bookmarkStart w:id="874" w:name="_Toc226965740"/>
      <w:bookmarkStart w:id="875" w:name="_Toc151193792"/>
      <w:bookmarkStart w:id="876" w:name="_Toc127161464"/>
      <w:bookmarkStart w:id="877" w:name="_Toc127151550"/>
      <w:bookmarkStart w:id="878" w:name="_Toc164351644"/>
      <w:bookmarkStart w:id="879" w:name="_Toc264969240"/>
      <w:bookmarkStart w:id="880" w:name="_Toc226309794"/>
      <w:bookmarkStart w:id="881" w:name="_Toc520356175"/>
      <w:bookmarkStart w:id="882" w:name="_Toc151193720"/>
      <w:bookmarkStart w:id="883" w:name="_Toc150509301"/>
      <w:bookmarkStart w:id="884" w:name="_Toc151193938"/>
      <w:bookmarkStart w:id="885" w:name="_Toc142311052"/>
      <w:bookmarkStart w:id="886" w:name="_Toc150480788"/>
      <w:bookmarkStart w:id="887" w:name="_Toc164608819"/>
      <w:bookmarkStart w:id="888" w:name="_Toc151193864"/>
      <w:bookmarkStart w:id="889" w:name="_Toc151193648"/>
      <w:bookmarkStart w:id="890" w:name="_Toc305158892"/>
      <w:bookmarkStart w:id="891" w:name="_Toc195842915"/>
      <w:bookmarkStart w:id="892" w:name="_Toc164608664"/>
      <w:bookmarkStart w:id="893" w:name="_Ref467307204"/>
      <w:bookmarkStart w:id="894" w:name="_Toc150774755"/>
      <w:bookmarkStart w:id="895" w:name="_Toc265228388"/>
      <w:bookmarkStart w:id="896" w:name="_Ref467306978"/>
      <w:bookmarkStart w:id="897" w:name="_Toc149720843"/>
      <w:r>
        <w:rPr>
          <w:rFonts w:eastAsia="黑体"/>
          <w:color w:val="000000"/>
          <w:sz w:val="24"/>
        </w:rPr>
        <w:t>签订合同</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numPr>
          <w:ilvl w:val="1"/>
          <w:numId w:val="3"/>
        </w:numPr>
        <w:tabs>
          <w:tab w:val="left" w:pos="360"/>
          <w:tab w:val="left" w:pos="1080"/>
        </w:tabs>
        <w:snapToGrid w:val="0"/>
        <w:ind w:left="1080" w:hanging="720"/>
        <w:rPr>
          <w:color w:val="000000"/>
          <w:sz w:val="24"/>
        </w:rPr>
      </w:pPr>
      <w:r>
        <w:rPr>
          <w:rFonts w:hint="eastAsia"/>
          <w:color w:val="000000"/>
          <w:sz w:val="24"/>
        </w:rPr>
        <w:t>成交</w:t>
      </w:r>
      <w:r>
        <w:rPr>
          <w:color w:val="000000"/>
          <w:sz w:val="24"/>
        </w:rPr>
        <w:t>人应当自</w:t>
      </w:r>
      <w:r>
        <w:rPr>
          <w:rFonts w:hint="eastAsia"/>
          <w:color w:val="000000"/>
          <w:sz w:val="24"/>
        </w:rPr>
        <w:t>成交</w:t>
      </w:r>
      <w:r>
        <w:rPr>
          <w:color w:val="000000"/>
          <w:sz w:val="24"/>
        </w:rPr>
        <w:t>通知书发出之日起30日内，与采购人签订合同，否则按</w:t>
      </w:r>
      <w:r>
        <w:rPr>
          <w:rFonts w:hint="eastAsia"/>
          <w:color w:val="000000"/>
          <w:sz w:val="24"/>
        </w:rPr>
        <w:t>递交响应文件截止时间</w:t>
      </w:r>
      <w:r>
        <w:rPr>
          <w:color w:val="000000"/>
          <w:sz w:val="24"/>
        </w:rPr>
        <w:t>后撤回</w:t>
      </w:r>
      <w:r>
        <w:rPr>
          <w:rFonts w:hint="eastAsia"/>
          <w:color w:val="000000"/>
          <w:sz w:val="24"/>
        </w:rPr>
        <w:t>响应文件</w:t>
      </w:r>
      <w:r>
        <w:rPr>
          <w:color w:val="000000"/>
          <w:sz w:val="24"/>
        </w:rPr>
        <w:t>处理。</w:t>
      </w:r>
    </w:p>
    <w:p>
      <w:pPr>
        <w:numPr>
          <w:ilvl w:val="1"/>
          <w:numId w:val="3"/>
        </w:numPr>
        <w:tabs>
          <w:tab w:val="left" w:pos="360"/>
          <w:tab w:val="left" w:pos="1080"/>
        </w:tabs>
        <w:snapToGrid w:val="0"/>
        <w:ind w:left="1080" w:hanging="720"/>
        <w:rPr>
          <w:color w:val="000000"/>
          <w:sz w:val="24"/>
        </w:rPr>
      </w:pPr>
      <w:r>
        <w:rPr>
          <w:rFonts w:hint="eastAsia"/>
          <w:color w:val="000000"/>
          <w:sz w:val="24"/>
        </w:rPr>
        <w:t>采购</w:t>
      </w:r>
      <w:r>
        <w:rPr>
          <w:color w:val="000000"/>
          <w:sz w:val="24"/>
        </w:rPr>
        <w:t>文件、</w:t>
      </w:r>
      <w:r>
        <w:rPr>
          <w:rFonts w:hint="eastAsia"/>
          <w:color w:val="000000"/>
          <w:sz w:val="24"/>
        </w:rPr>
        <w:t>成交</w:t>
      </w:r>
      <w:r>
        <w:rPr>
          <w:color w:val="000000"/>
          <w:sz w:val="24"/>
        </w:rPr>
        <w:t>人的</w:t>
      </w:r>
      <w:r>
        <w:rPr>
          <w:rFonts w:hint="eastAsia"/>
          <w:color w:val="000000"/>
          <w:sz w:val="24"/>
        </w:rPr>
        <w:t>响应文件</w:t>
      </w:r>
      <w:r>
        <w:rPr>
          <w:color w:val="000000"/>
          <w:sz w:val="24"/>
        </w:rPr>
        <w:t>及其澄清文件等，均为签订合同的依据。</w:t>
      </w:r>
    </w:p>
    <w:p>
      <w:pPr>
        <w:numPr>
          <w:ilvl w:val="0"/>
          <w:numId w:val="3"/>
        </w:numPr>
        <w:tabs>
          <w:tab w:val="left" w:pos="360"/>
        </w:tabs>
        <w:snapToGrid w:val="0"/>
        <w:ind w:left="357" w:hanging="357"/>
        <w:outlineLvl w:val="1"/>
        <w:rPr>
          <w:rFonts w:eastAsia="黑体"/>
          <w:color w:val="000000"/>
          <w:sz w:val="24"/>
        </w:rPr>
      </w:pPr>
      <w:bookmarkStart w:id="898" w:name="_Toc195842916"/>
      <w:bookmarkStart w:id="899" w:name="_Toc226965824"/>
      <w:bookmarkStart w:id="900" w:name="_Toc151193721"/>
      <w:bookmarkStart w:id="901" w:name="_Toc151193865"/>
      <w:bookmarkStart w:id="902" w:name="_Toc305158819"/>
      <w:bookmarkStart w:id="903" w:name="_Toc127151752"/>
      <w:bookmarkStart w:id="904" w:name="_Toc265228389"/>
      <w:bookmarkStart w:id="905" w:name="_Toc164608665"/>
      <w:bookmarkStart w:id="906" w:name="_Toc226337247"/>
      <w:bookmarkStart w:id="907" w:name="_Toc150509302"/>
      <w:bookmarkStart w:id="908" w:name="_Toc127161465"/>
      <w:bookmarkStart w:id="909" w:name="_Toc164351645"/>
      <w:bookmarkStart w:id="910" w:name="_Toc151193649"/>
      <w:bookmarkStart w:id="911" w:name="_Toc305158893"/>
      <w:bookmarkStart w:id="912" w:name="_Toc151193939"/>
      <w:bookmarkStart w:id="913" w:name="_Toc127151551"/>
      <w:bookmarkStart w:id="914" w:name="_Toc150480789"/>
      <w:bookmarkStart w:id="915" w:name="_Toc142311053"/>
      <w:bookmarkStart w:id="916" w:name="_Toc226309795"/>
      <w:bookmarkStart w:id="917" w:name="_Toc164608820"/>
      <w:bookmarkStart w:id="918" w:name="_Toc151190178"/>
      <w:bookmarkStart w:id="919" w:name="_Toc164229246"/>
      <w:bookmarkStart w:id="920" w:name="_Toc150774651"/>
      <w:bookmarkStart w:id="921" w:name="_Toc150774756"/>
      <w:bookmarkStart w:id="922" w:name="_Toc151193793"/>
      <w:bookmarkStart w:id="923" w:name="_Toc226965741"/>
      <w:bookmarkStart w:id="924" w:name="_Toc164229392"/>
      <w:bookmarkStart w:id="925" w:name="_Toc149720844"/>
      <w:bookmarkStart w:id="926" w:name="_Toc264969241"/>
      <w:r>
        <w:rPr>
          <w:rFonts w:eastAsia="黑体"/>
          <w:color w:val="000000"/>
          <w:sz w:val="24"/>
        </w:rPr>
        <w:t>履约保证金</w:t>
      </w:r>
      <w:bookmarkEnd w:id="832"/>
      <w:bookmarkEnd w:id="833"/>
      <w:bookmarkEnd w:id="834"/>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numPr>
          <w:ilvl w:val="1"/>
          <w:numId w:val="3"/>
        </w:numPr>
        <w:tabs>
          <w:tab w:val="left" w:pos="360"/>
          <w:tab w:val="left" w:pos="1080"/>
        </w:tabs>
        <w:snapToGrid w:val="0"/>
        <w:ind w:left="1080" w:hanging="720"/>
        <w:rPr>
          <w:color w:val="000000"/>
          <w:sz w:val="24"/>
        </w:rPr>
      </w:pPr>
      <w:r>
        <w:rPr>
          <w:rFonts w:hint="eastAsia" w:hAnsi="宋体"/>
          <w:color w:val="000000"/>
          <w:sz w:val="24"/>
        </w:rPr>
        <w:t>成交人须按《供应商须知资料表》中规定的金额和形式，按规定的时间向采购人提交履约保证金。</w:t>
      </w:r>
    </w:p>
    <w:p>
      <w:pPr>
        <w:numPr>
          <w:ilvl w:val="1"/>
          <w:numId w:val="3"/>
        </w:numPr>
        <w:tabs>
          <w:tab w:val="left" w:pos="360"/>
          <w:tab w:val="left" w:pos="1080"/>
        </w:tabs>
        <w:snapToGrid w:val="0"/>
        <w:ind w:left="1080" w:hanging="720"/>
        <w:rPr>
          <w:color w:val="000000"/>
          <w:sz w:val="24"/>
        </w:rPr>
      </w:pPr>
      <w:r>
        <w:rPr>
          <w:color w:val="000000"/>
          <w:sz w:val="24"/>
        </w:rPr>
        <w:t>如果</w:t>
      </w:r>
      <w:r>
        <w:rPr>
          <w:rFonts w:hint="eastAsia"/>
          <w:color w:val="000000"/>
          <w:sz w:val="24"/>
        </w:rPr>
        <w:t>成交</w:t>
      </w:r>
      <w:r>
        <w:rPr>
          <w:color w:val="000000"/>
          <w:sz w:val="24"/>
        </w:rPr>
        <w:t>人没有按照上述第</w:t>
      </w:r>
      <w:r>
        <w:rPr>
          <w:rFonts w:hint="eastAsia"/>
          <w:color w:val="000000"/>
          <w:sz w:val="24"/>
        </w:rPr>
        <w:t>29</w:t>
      </w:r>
      <w:r>
        <w:rPr>
          <w:color w:val="000000"/>
          <w:sz w:val="24"/>
        </w:rPr>
        <w:t>条或</w:t>
      </w:r>
      <w:r>
        <w:rPr>
          <w:rFonts w:hint="eastAsia"/>
          <w:color w:val="000000"/>
          <w:sz w:val="24"/>
        </w:rPr>
        <w:t>30</w:t>
      </w:r>
      <w:r>
        <w:rPr>
          <w:color w:val="000000"/>
          <w:sz w:val="24"/>
        </w:rPr>
        <w:t>.1条的规定执行，采购人将取消该</w:t>
      </w:r>
      <w:r>
        <w:rPr>
          <w:rFonts w:hint="eastAsia"/>
          <w:color w:val="000000"/>
          <w:sz w:val="24"/>
        </w:rPr>
        <w:t>成交</w:t>
      </w:r>
      <w:r>
        <w:rPr>
          <w:color w:val="000000"/>
          <w:sz w:val="24"/>
        </w:rPr>
        <w:t>决定，在此情况下，采购单位</w:t>
      </w:r>
      <w:r>
        <w:rPr>
          <w:rFonts w:hint="eastAsia"/>
          <w:color w:val="000000"/>
          <w:sz w:val="24"/>
        </w:rPr>
        <w:t>可确定下一候选人为成交供应商，也可以重新开展采购活动</w:t>
      </w:r>
      <w:r>
        <w:rPr>
          <w:color w:val="000000"/>
          <w:sz w:val="24"/>
        </w:rPr>
        <w:t>。</w:t>
      </w:r>
    </w:p>
    <w:p>
      <w:pPr>
        <w:numPr>
          <w:ilvl w:val="0"/>
          <w:numId w:val="3"/>
        </w:numPr>
        <w:tabs>
          <w:tab w:val="left" w:pos="360"/>
        </w:tabs>
        <w:snapToGrid w:val="0"/>
        <w:ind w:left="357" w:hanging="357"/>
        <w:outlineLvl w:val="1"/>
        <w:rPr>
          <w:rFonts w:eastAsia="黑体"/>
          <w:color w:val="000000"/>
          <w:sz w:val="24"/>
        </w:rPr>
      </w:pPr>
      <w:bookmarkStart w:id="927" w:name="_Toc226965742"/>
      <w:bookmarkStart w:id="928" w:name="_Toc305158820"/>
      <w:bookmarkStart w:id="929" w:name="_Toc264969242"/>
      <w:bookmarkStart w:id="930" w:name="_Toc305158894"/>
      <w:bookmarkStart w:id="931" w:name="_Toc226337248"/>
      <w:bookmarkStart w:id="932" w:name="_Toc265228390"/>
      <w:bookmarkStart w:id="933" w:name="_Toc226965825"/>
      <w:bookmarkStart w:id="934" w:name="_Toc226309796"/>
      <w:r>
        <w:rPr>
          <w:rFonts w:hint="eastAsia" w:eastAsia="黑体"/>
          <w:color w:val="000000"/>
          <w:sz w:val="24"/>
        </w:rPr>
        <w:t>采购</w:t>
      </w:r>
      <w:r>
        <w:rPr>
          <w:rFonts w:eastAsia="黑体"/>
          <w:color w:val="000000"/>
          <w:sz w:val="24"/>
        </w:rPr>
        <w:t>代理服务费</w:t>
      </w:r>
      <w:bookmarkEnd w:id="927"/>
      <w:bookmarkEnd w:id="928"/>
      <w:bookmarkEnd w:id="929"/>
      <w:bookmarkEnd w:id="930"/>
      <w:bookmarkEnd w:id="931"/>
      <w:bookmarkEnd w:id="932"/>
      <w:bookmarkEnd w:id="933"/>
      <w:bookmarkEnd w:id="934"/>
    </w:p>
    <w:p>
      <w:pPr>
        <w:numPr>
          <w:ilvl w:val="1"/>
          <w:numId w:val="3"/>
        </w:numPr>
        <w:tabs>
          <w:tab w:val="left" w:pos="360"/>
          <w:tab w:val="left" w:pos="1080"/>
        </w:tabs>
        <w:snapToGrid w:val="0"/>
        <w:ind w:left="1080" w:hanging="720"/>
        <w:rPr>
          <w:color w:val="000000"/>
          <w:sz w:val="24"/>
        </w:rPr>
      </w:pPr>
      <w:r>
        <w:rPr>
          <w:rFonts w:hint="eastAsia"/>
          <w:color w:val="000000"/>
          <w:sz w:val="24"/>
        </w:rPr>
        <w:t>成交</w:t>
      </w:r>
      <w:r>
        <w:rPr>
          <w:color w:val="000000"/>
          <w:sz w:val="24"/>
        </w:rPr>
        <w:t>人须</w:t>
      </w:r>
      <w:r>
        <w:rPr>
          <w:rFonts w:hint="eastAsia"/>
          <w:color w:val="000000"/>
          <w:sz w:val="24"/>
        </w:rPr>
        <w:t>按时</w:t>
      </w:r>
      <w:r>
        <w:rPr>
          <w:color w:val="000000"/>
          <w:sz w:val="24"/>
        </w:rPr>
        <w:t>向采购代理机构</w:t>
      </w:r>
      <w:r>
        <w:rPr>
          <w:rFonts w:hint="eastAsia"/>
          <w:color w:val="000000"/>
          <w:sz w:val="24"/>
        </w:rPr>
        <w:t>缴纳招标代理服务费：按下列</w:t>
      </w:r>
      <w:r>
        <w:rPr>
          <w:color w:val="000000"/>
          <w:sz w:val="24"/>
        </w:rPr>
        <w:t>规定的</w:t>
      </w:r>
      <w:r>
        <w:rPr>
          <w:rFonts w:hint="eastAsia" w:ascii="宋体" w:hAnsi="宋体" w:cs="宋体"/>
          <w:color w:val="000000"/>
          <w:kern w:val="0"/>
          <w:sz w:val="24"/>
        </w:rPr>
        <w:t>收费标准（见下表）</w:t>
      </w:r>
      <w:r>
        <w:rPr>
          <w:rFonts w:hint="eastAsia"/>
          <w:color w:val="000000"/>
          <w:sz w:val="24"/>
        </w:rPr>
        <w:t>，以投标总价为基数</w:t>
      </w:r>
      <w:r>
        <w:rPr>
          <w:color w:val="000000"/>
          <w:sz w:val="24"/>
        </w:rPr>
        <w:t>采用差额定率累进计费方式</w:t>
      </w:r>
      <w:r>
        <w:rPr>
          <w:rFonts w:hint="eastAsia"/>
          <w:color w:val="000000"/>
          <w:sz w:val="24"/>
        </w:rPr>
        <w:t>计算。</w:t>
      </w:r>
    </w:p>
    <w:p>
      <w:pPr>
        <w:tabs>
          <w:tab w:val="left" w:pos="360"/>
          <w:tab w:val="left" w:pos="1080"/>
        </w:tabs>
        <w:snapToGrid w:val="0"/>
        <w:rPr>
          <w:color w:val="000000"/>
          <w:sz w:val="24"/>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176"/>
        <w:gridCol w:w="117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76" w:type="dxa"/>
            <w:tcBorders>
              <w:tl2br w:val="single" w:color="auto" w:sz="4" w:space="0"/>
            </w:tcBorders>
            <w:vAlign w:val="center"/>
          </w:tcPr>
          <w:p>
            <w:pPr>
              <w:rPr>
                <w:sz w:val="24"/>
              </w:rPr>
            </w:pPr>
            <w:r>
              <w:rPr>
                <w:sz w:val="24"/>
              </w:rPr>
              <w:t>费率</w:t>
            </w:r>
          </w:p>
          <w:p>
            <w:pPr>
              <w:rPr>
                <w:sz w:val="24"/>
              </w:rPr>
            </w:pPr>
            <w:r>
              <w:rPr>
                <w:sz w:val="24"/>
              </w:rPr>
              <w:t>中标金额</w:t>
            </w:r>
          </w:p>
        </w:tc>
        <w:tc>
          <w:tcPr>
            <w:tcW w:w="1176" w:type="dxa"/>
            <w:vAlign w:val="center"/>
          </w:tcPr>
          <w:p>
            <w:pPr>
              <w:jc w:val="center"/>
              <w:rPr>
                <w:sz w:val="24"/>
              </w:rPr>
            </w:pPr>
            <w:r>
              <w:rPr>
                <w:sz w:val="24"/>
              </w:rPr>
              <w:t>货物招标</w:t>
            </w:r>
          </w:p>
        </w:tc>
        <w:tc>
          <w:tcPr>
            <w:tcW w:w="1176" w:type="dxa"/>
            <w:vAlign w:val="center"/>
          </w:tcPr>
          <w:p>
            <w:pPr>
              <w:jc w:val="center"/>
              <w:rPr>
                <w:sz w:val="24"/>
              </w:rPr>
            </w:pPr>
            <w:r>
              <w:rPr>
                <w:sz w:val="24"/>
              </w:rPr>
              <w:t>服务招标</w:t>
            </w:r>
          </w:p>
        </w:tc>
        <w:tc>
          <w:tcPr>
            <w:tcW w:w="1176" w:type="dxa"/>
            <w:vAlign w:val="center"/>
          </w:tcPr>
          <w:p>
            <w:pPr>
              <w:jc w:val="center"/>
              <w:rPr>
                <w:sz w:val="24"/>
              </w:rPr>
            </w:pPr>
            <w:r>
              <w:rPr>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76" w:type="dxa"/>
            <w:vAlign w:val="center"/>
          </w:tcPr>
          <w:p>
            <w:pPr>
              <w:jc w:val="center"/>
              <w:rPr>
                <w:rFonts w:hAnsi="宋体"/>
                <w:color w:val="000000"/>
                <w:sz w:val="24"/>
              </w:rPr>
            </w:pPr>
            <w:r>
              <w:rPr>
                <w:rFonts w:hAnsi="宋体"/>
                <w:color w:val="000000"/>
                <w:sz w:val="24"/>
              </w:rPr>
              <w:t>100万元以下</w:t>
            </w:r>
          </w:p>
        </w:tc>
        <w:tc>
          <w:tcPr>
            <w:tcW w:w="1176" w:type="dxa"/>
            <w:vAlign w:val="center"/>
          </w:tcPr>
          <w:p>
            <w:pPr>
              <w:jc w:val="center"/>
              <w:rPr>
                <w:rFonts w:hAnsi="宋体"/>
                <w:color w:val="000000"/>
                <w:sz w:val="24"/>
              </w:rPr>
            </w:pPr>
            <w:r>
              <w:rPr>
                <w:rFonts w:hAnsi="宋体"/>
                <w:color w:val="000000"/>
                <w:sz w:val="24"/>
              </w:rPr>
              <w:t>1.5%</w:t>
            </w:r>
          </w:p>
        </w:tc>
        <w:tc>
          <w:tcPr>
            <w:tcW w:w="1176" w:type="dxa"/>
            <w:vAlign w:val="center"/>
          </w:tcPr>
          <w:p>
            <w:pPr>
              <w:jc w:val="center"/>
              <w:rPr>
                <w:rFonts w:hAnsi="宋体"/>
                <w:color w:val="000000"/>
                <w:sz w:val="24"/>
              </w:rPr>
            </w:pPr>
            <w:r>
              <w:rPr>
                <w:rFonts w:hAnsi="宋体"/>
                <w:color w:val="000000"/>
                <w:sz w:val="24"/>
              </w:rPr>
              <w:t>1.5%</w:t>
            </w:r>
          </w:p>
        </w:tc>
        <w:tc>
          <w:tcPr>
            <w:tcW w:w="1176" w:type="dxa"/>
            <w:vAlign w:val="center"/>
          </w:tcPr>
          <w:p>
            <w:pPr>
              <w:jc w:val="center"/>
              <w:rPr>
                <w:rFonts w:hAnsi="宋体"/>
                <w:color w:val="000000"/>
                <w:sz w:val="24"/>
              </w:rPr>
            </w:pPr>
            <w:r>
              <w:rPr>
                <w:rFonts w:hAnsi="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76" w:type="dxa"/>
            <w:vAlign w:val="center"/>
          </w:tcPr>
          <w:p>
            <w:pPr>
              <w:jc w:val="center"/>
              <w:rPr>
                <w:rFonts w:hAnsi="宋体"/>
                <w:color w:val="000000"/>
                <w:sz w:val="24"/>
              </w:rPr>
            </w:pPr>
            <w:r>
              <w:rPr>
                <w:rFonts w:hAnsi="宋体"/>
                <w:color w:val="000000"/>
                <w:sz w:val="24"/>
              </w:rPr>
              <w:t>100～500万元</w:t>
            </w:r>
          </w:p>
        </w:tc>
        <w:tc>
          <w:tcPr>
            <w:tcW w:w="1176" w:type="dxa"/>
            <w:vAlign w:val="center"/>
          </w:tcPr>
          <w:p>
            <w:pPr>
              <w:jc w:val="center"/>
              <w:rPr>
                <w:rFonts w:hAnsi="宋体"/>
                <w:color w:val="000000"/>
                <w:sz w:val="24"/>
              </w:rPr>
            </w:pPr>
            <w:r>
              <w:rPr>
                <w:rFonts w:hAnsi="宋体"/>
                <w:color w:val="000000"/>
                <w:sz w:val="24"/>
              </w:rPr>
              <w:t>1.1%</w:t>
            </w:r>
          </w:p>
        </w:tc>
        <w:tc>
          <w:tcPr>
            <w:tcW w:w="1176" w:type="dxa"/>
            <w:vAlign w:val="center"/>
          </w:tcPr>
          <w:p>
            <w:pPr>
              <w:jc w:val="center"/>
              <w:rPr>
                <w:rFonts w:hAnsi="宋体"/>
                <w:color w:val="000000"/>
                <w:sz w:val="24"/>
              </w:rPr>
            </w:pPr>
            <w:r>
              <w:rPr>
                <w:rFonts w:hAnsi="宋体"/>
                <w:color w:val="000000"/>
                <w:sz w:val="24"/>
              </w:rPr>
              <w:t>0.8%</w:t>
            </w:r>
          </w:p>
        </w:tc>
        <w:tc>
          <w:tcPr>
            <w:tcW w:w="1176" w:type="dxa"/>
            <w:vAlign w:val="center"/>
          </w:tcPr>
          <w:p>
            <w:pPr>
              <w:jc w:val="center"/>
              <w:rPr>
                <w:rFonts w:hAnsi="宋体"/>
                <w:color w:val="000000"/>
                <w:sz w:val="24"/>
              </w:rPr>
            </w:pPr>
            <w:r>
              <w:rPr>
                <w:rFonts w:hAnsi="宋体"/>
                <w:color w:val="00000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76" w:type="dxa"/>
            <w:vAlign w:val="center"/>
          </w:tcPr>
          <w:p>
            <w:pPr>
              <w:jc w:val="center"/>
              <w:rPr>
                <w:rFonts w:hAnsi="宋体"/>
                <w:color w:val="000000"/>
                <w:sz w:val="24"/>
              </w:rPr>
            </w:pPr>
            <w:r>
              <w:rPr>
                <w:rFonts w:hAnsi="宋体"/>
                <w:color w:val="000000"/>
                <w:sz w:val="24"/>
              </w:rPr>
              <w:t>500～1000万元</w:t>
            </w:r>
          </w:p>
        </w:tc>
        <w:tc>
          <w:tcPr>
            <w:tcW w:w="1176" w:type="dxa"/>
            <w:vAlign w:val="center"/>
          </w:tcPr>
          <w:p>
            <w:pPr>
              <w:jc w:val="center"/>
              <w:rPr>
                <w:rFonts w:hAnsi="宋体"/>
                <w:color w:val="000000"/>
                <w:sz w:val="24"/>
              </w:rPr>
            </w:pPr>
            <w:r>
              <w:rPr>
                <w:rFonts w:hAnsi="宋体"/>
                <w:color w:val="000000"/>
                <w:sz w:val="24"/>
              </w:rPr>
              <w:t>0.8%</w:t>
            </w:r>
          </w:p>
        </w:tc>
        <w:tc>
          <w:tcPr>
            <w:tcW w:w="1176" w:type="dxa"/>
            <w:vAlign w:val="center"/>
          </w:tcPr>
          <w:p>
            <w:pPr>
              <w:jc w:val="center"/>
              <w:rPr>
                <w:rFonts w:hAnsi="宋体"/>
                <w:color w:val="000000"/>
                <w:sz w:val="24"/>
              </w:rPr>
            </w:pPr>
            <w:r>
              <w:rPr>
                <w:rFonts w:hAnsi="宋体"/>
                <w:color w:val="000000"/>
                <w:sz w:val="24"/>
              </w:rPr>
              <w:t>0.45%</w:t>
            </w:r>
          </w:p>
        </w:tc>
        <w:tc>
          <w:tcPr>
            <w:tcW w:w="1176" w:type="dxa"/>
            <w:vAlign w:val="center"/>
          </w:tcPr>
          <w:p>
            <w:pPr>
              <w:jc w:val="center"/>
              <w:rPr>
                <w:rFonts w:hAnsi="宋体"/>
                <w:color w:val="000000"/>
                <w:sz w:val="24"/>
              </w:rPr>
            </w:pPr>
            <w:r>
              <w:rPr>
                <w:rFonts w:hAnsi="宋体"/>
                <w:color w:val="000000"/>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76" w:type="dxa"/>
            <w:vAlign w:val="center"/>
          </w:tcPr>
          <w:p>
            <w:pPr>
              <w:jc w:val="center"/>
              <w:rPr>
                <w:rFonts w:hAnsi="宋体"/>
                <w:color w:val="000000"/>
                <w:sz w:val="24"/>
              </w:rPr>
            </w:pPr>
            <w:r>
              <w:rPr>
                <w:rFonts w:hAnsi="宋体"/>
                <w:color w:val="000000"/>
                <w:sz w:val="24"/>
              </w:rPr>
              <w:t>1000～5000万元</w:t>
            </w:r>
          </w:p>
        </w:tc>
        <w:tc>
          <w:tcPr>
            <w:tcW w:w="1176" w:type="dxa"/>
            <w:vAlign w:val="center"/>
          </w:tcPr>
          <w:p>
            <w:pPr>
              <w:jc w:val="center"/>
              <w:rPr>
                <w:rFonts w:hAnsi="宋体"/>
                <w:color w:val="000000"/>
                <w:sz w:val="24"/>
              </w:rPr>
            </w:pPr>
            <w:r>
              <w:rPr>
                <w:rFonts w:hAnsi="宋体"/>
                <w:color w:val="000000"/>
                <w:sz w:val="24"/>
              </w:rPr>
              <w:t>0.5%</w:t>
            </w:r>
          </w:p>
        </w:tc>
        <w:tc>
          <w:tcPr>
            <w:tcW w:w="1176" w:type="dxa"/>
            <w:vAlign w:val="center"/>
          </w:tcPr>
          <w:p>
            <w:pPr>
              <w:jc w:val="center"/>
              <w:rPr>
                <w:rFonts w:hAnsi="宋体"/>
                <w:color w:val="000000"/>
                <w:sz w:val="24"/>
              </w:rPr>
            </w:pPr>
            <w:r>
              <w:rPr>
                <w:rFonts w:hAnsi="宋体"/>
                <w:color w:val="000000"/>
                <w:sz w:val="24"/>
              </w:rPr>
              <w:t>0.25%</w:t>
            </w:r>
          </w:p>
        </w:tc>
        <w:tc>
          <w:tcPr>
            <w:tcW w:w="1176" w:type="dxa"/>
            <w:vAlign w:val="center"/>
          </w:tcPr>
          <w:p>
            <w:pPr>
              <w:jc w:val="center"/>
              <w:rPr>
                <w:rFonts w:hAnsi="宋体"/>
                <w:color w:val="000000"/>
                <w:sz w:val="24"/>
              </w:rPr>
            </w:pPr>
            <w:r>
              <w:rPr>
                <w:rFonts w:hAnsi="宋体"/>
                <w:color w:val="000000"/>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76" w:type="dxa"/>
            <w:vAlign w:val="center"/>
          </w:tcPr>
          <w:p>
            <w:pPr>
              <w:jc w:val="center"/>
              <w:rPr>
                <w:rFonts w:hAnsi="宋体"/>
                <w:color w:val="000000"/>
                <w:sz w:val="24"/>
              </w:rPr>
            </w:pPr>
            <w:r>
              <w:rPr>
                <w:rFonts w:hAnsi="宋体"/>
                <w:color w:val="000000"/>
                <w:sz w:val="24"/>
              </w:rPr>
              <w:t>5000万元～1亿元</w:t>
            </w:r>
          </w:p>
        </w:tc>
        <w:tc>
          <w:tcPr>
            <w:tcW w:w="1176" w:type="dxa"/>
            <w:vAlign w:val="center"/>
          </w:tcPr>
          <w:p>
            <w:pPr>
              <w:jc w:val="center"/>
              <w:rPr>
                <w:rFonts w:hAnsi="宋体"/>
                <w:color w:val="000000"/>
                <w:sz w:val="24"/>
              </w:rPr>
            </w:pPr>
            <w:r>
              <w:rPr>
                <w:rFonts w:hAnsi="宋体"/>
                <w:color w:val="000000"/>
                <w:sz w:val="24"/>
              </w:rPr>
              <w:t>0.25%</w:t>
            </w:r>
          </w:p>
        </w:tc>
        <w:tc>
          <w:tcPr>
            <w:tcW w:w="1176" w:type="dxa"/>
            <w:vAlign w:val="center"/>
          </w:tcPr>
          <w:p>
            <w:pPr>
              <w:jc w:val="center"/>
              <w:rPr>
                <w:rFonts w:hAnsi="宋体"/>
                <w:color w:val="000000"/>
                <w:sz w:val="24"/>
              </w:rPr>
            </w:pPr>
            <w:r>
              <w:rPr>
                <w:rFonts w:hAnsi="宋体"/>
                <w:color w:val="000000"/>
                <w:sz w:val="24"/>
              </w:rPr>
              <w:t>0.1%</w:t>
            </w:r>
          </w:p>
        </w:tc>
        <w:tc>
          <w:tcPr>
            <w:tcW w:w="1176" w:type="dxa"/>
            <w:vAlign w:val="center"/>
          </w:tcPr>
          <w:p>
            <w:pPr>
              <w:jc w:val="center"/>
              <w:rPr>
                <w:rFonts w:hAnsi="宋体"/>
                <w:color w:val="000000"/>
                <w:sz w:val="24"/>
              </w:rPr>
            </w:pPr>
            <w:r>
              <w:rPr>
                <w:rFonts w:hAnsi="宋体"/>
                <w:color w:val="00000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76" w:type="dxa"/>
            <w:vAlign w:val="center"/>
          </w:tcPr>
          <w:p>
            <w:pPr>
              <w:jc w:val="center"/>
              <w:rPr>
                <w:rFonts w:hAnsi="宋体"/>
                <w:color w:val="000000"/>
                <w:sz w:val="24"/>
              </w:rPr>
            </w:pPr>
            <w:r>
              <w:rPr>
                <w:rFonts w:hAnsi="宋体"/>
                <w:color w:val="000000"/>
                <w:sz w:val="24"/>
              </w:rPr>
              <w:t>1～5亿元</w:t>
            </w:r>
          </w:p>
        </w:tc>
        <w:tc>
          <w:tcPr>
            <w:tcW w:w="1176" w:type="dxa"/>
            <w:vAlign w:val="center"/>
          </w:tcPr>
          <w:p>
            <w:pPr>
              <w:jc w:val="center"/>
              <w:rPr>
                <w:rFonts w:hAnsi="宋体"/>
                <w:color w:val="000000"/>
                <w:sz w:val="24"/>
              </w:rPr>
            </w:pPr>
            <w:r>
              <w:rPr>
                <w:rFonts w:hAnsi="宋体"/>
                <w:color w:val="000000"/>
                <w:sz w:val="24"/>
              </w:rPr>
              <w:t>0.05%</w:t>
            </w:r>
          </w:p>
        </w:tc>
        <w:tc>
          <w:tcPr>
            <w:tcW w:w="1176" w:type="dxa"/>
            <w:vAlign w:val="center"/>
          </w:tcPr>
          <w:p>
            <w:pPr>
              <w:jc w:val="center"/>
              <w:rPr>
                <w:rFonts w:hAnsi="宋体"/>
                <w:color w:val="000000"/>
                <w:sz w:val="24"/>
              </w:rPr>
            </w:pPr>
            <w:r>
              <w:rPr>
                <w:rFonts w:hAnsi="宋体"/>
                <w:color w:val="000000"/>
                <w:sz w:val="24"/>
              </w:rPr>
              <w:t>0.05%</w:t>
            </w:r>
          </w:p>
        </w:tc>
        <w:tc>
          <w:tcPr>
            <w:tcW w:w="1176" w:type="dxa"/>
            <w:vAlign w:val="center"/>
          </w:tcPr>
          <w:p>
            <w:pPr>
              <w:jc w:val="center"/>
              <w:rPr>
                <w:rFonts w:hAnsi="宋体"/>
                <w:color w:val="000000"/>
                <w:sz w:val="24"/>
              </w:rPr>
            </w:pPr>
            <w:r>
              <w:rPr>
                <w:rFonts w:hAnsi="宋体"/>
                <w:color w:val="000000"/>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76" w:type="dxa"/>
            <w:vAlign w:val="center"/>
          </w:tcPr>
          <w:p>
            <w:pPr>
              <w:jc w:val="center"/>
              <w:rPr>
                <w:rFonts w:hAnsi="宋体"/>
                <w:color w:val="000000"/>
                <w:sz w:val="24"/>
              </w:rPr>
            </w:pPr>
            <w:r>
              <w:rPr>
                <w:rFonts w:hAnsi="宋体"/>
                <w:color w:val="000000"/>
                <w:sz w:val="24"/>
              </w:rPr>
              <w:t>5～10亿元</w:t>
            </w:r>
          </w:p>
        </w:tc>
        <w:tc>
          <w:tcPr>
            <w:tcW w:w="1176" w:type="dxa"/>
            <w:vAlign w:val="center"/>
          </w:tcPr>
          <w:p>
            <w:pPr>
              <w:jc w:val="center"/>
              <w:rPr>
                <w:rFonts w:hAnsi="宋体"/>
                <w:color w:val="000000"/>
                <w:sz w:val="24"/>
              </w:rPr>
            </w:pPr>
            <w:r>
              <w:rPr>
                <w:rFonts w:hAnsi="宋体"/>
                <w:color w:val="000000"/>
                <w:sz w:val="24"/>
              </w:rPr>
              <w:t>0.035%</w:t>
            </w:r>
          </w:p>
        </w:tc>
        <w:tc>
          <w:tcPr>
            <w:tcW w:w="1176" w:type="dxa"/>
            <w:vAlign w:val="center"/>
          </w:tcPr>
          <w:p>
            <w:pPr>
              <w:jc w:val="center"/>
              <w:rPr>
                <w:rFonts w:hAnsi="宋体"/>
                <w:color w:val="000000"/>
                <w:sz w:val="24"/>
              </w:rPr>
            </w:pPr>
            <w:r>
              <w:rPr>
                <w:rFonts w:hAnsi="宋体"/>
                <w:color w:val="000000"/>
                <w:sz w:val="24"/>
              </w:rPr>
              <w:t>0.035%</w:t>
            </w:r>
          </w:p>
        </w:tc>
        <w:tc>
          <w:tcPr>
            <w:tcW w:w="1176" w:type="dxa"/>
            <w:vAlign w:val="center"/>
          </w:tcPr>
          <w:p>
            <w:pPr>
              <w:jc w:val="center"/>
              <w:rPr>
                <w:rFonts w:hAnsi="宋体"/>
                <w:color w:val="000000"/>
                <w:sz w:val="24"/>
              </w:rPr>
            </w:pPr>
            <w:r>
              <w:rPr>
                <w:rFonts w:hAnsi="宋体"/>
                <w:color w:val="000000"/>
                <w:sz w:val="24"/>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76" w:type="dxa"/>
            <w:vAlign w:val="center"/>
          </w:tcPr>
          <w:p>
            <w:pPr>
              <w:jc w:val="center"/>
              <w:rPr>
                <w:rFonts w:hAnsi="宋体"/>
                <w:color w:val="000000"/>
                <w:sz w:val="24"/>
              </w:rPr>
            </w:pPr>
            <w:r>
              <w:rPr>
                <w:rFonts w:hAnsi="宋体"/>
                <w:color w:val="000000"/>
                <w:sz w:val="24"/>
              </w:rPr>
              <w:t>10～50亿元</w:t>
            </w:r>
          </w:p>
        </w:tc>
        <w:tc>
          <w:tcPr>
            <w:tcW w:w="1176" w:type="dxa"/>
            <w:vAlign w:val="center"/>
          </w:tcPr>
          <w:p>
            <w:pPr>
              <w:jc w:val="center"/>
              <w:rPr>
                <w:rFonts w:hAnsi="宋体"/>
                <w:color w:val="000000"/>
                <w:sz w:val="24"/>
              </w:rPr>
            </w:pPr>
            <w:r>
              <w:rPr>
                <w:rFonts w:hAnsi="宋体"/>
                <w:color w:val="000000"/>
                <w:sz w:val="24"/>
              </w:rPr>
              <w:t>0.008%</w:t>
            </w:r>
          </w:p>
        </w:tc>
        <w:tc>
          <w:tcPr>
            <w:tcW w:w="1176" w:type="dxa"/>
            <w:vAlign w:val="center"/>
          </w:tcPr>
          <w:p>
            <w:pPr>
              <w:jc w:val="center"/>
              <w:rPr>
                <w:rFonts w:hAnsi="宋体"/>
                <w:color w:val="000000"/>
                <w:sz w:val="24"/>
              </w:rPr>
            </w:pPr>
            <w:r>
              <w:rPr>
                <w:rFonts w:hAnsi="宋体"/>
                <w:color w:val="000000"/>
                <w:sz w:val="24"/>
              </w:rPr>
              <w:t>0.008%</w:t>
            </w:r>
          </w:p>
        </w:tc>
        <w:tc>
          <w:tcPr>
            <w:tcW w:w="1176" w:type="dxa"/>
            <w:vAlign w:val="center"/>
          </w:tcPr>
          <w:p>
            <w:pPr>
              <w:jc w:val="center"/>
              <w:rPr>
                <w:rFonts w:hAnsi="宋体"/>
                <w:color w:val="000000"/>
                <w:sz w:val="24"/>
              </w:rPr>
            </w:pPr>
            <w:r>
              <w:rPr>
                <w:rFonts w:hAnsi="宋体"/>
                <w:color w:val="000000"/>
                <w:sz w:val="24"/>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76" w:type="dxa"/>
            <w:vAlign w:val="center"/>
          </w:tcPr>
          <w:p>
            <w:pPr>
              <w:jc w:val="center"/>
              <w:rPr>
                <w:rFonts w:hAnsi="宋体"/>
                <w:color w:val="000000"/>
                <w:sz w:val="24"/>
              </w:rPr>
            </w:pPr>
            <w:r>
              <w:rPr>
                <w:rFonts w:hAnsi="宋体"/>
                <w:color w:val="000000"/>
                <w:sz w:val="24"/>
              </w:rPr>
              <w:t>50～100亿元</w:t>
            </w:r>
          </w:p>
        </w:tc>
        <w:tc>
          <w:tcPr>
            <w:tcW w:w="1176" w:type="dxa"/>
            <w:vAlign w:val="center"/>
          </w:tcPr>
          <w:p>
            <w:pPr>
              <w:jc w:val="center"/>
              <w:rPr>
                <w:rFonts w:hAnsi="宋体"/>
                <w:color w:val="000000"/>
                <w:sz w:val="24"/>
              </w:rPr>
            </w:pPr>
            <w:r>
              <w:rPr>
                <w:rFonts w:hAnsi="宋体"/>
                <w:color w:val="000000"/>
                <w:sz w:val="24"/>
              </w:rPr>
              <w:t>0.006%</w:t>
            </w:r>
          </w:p>
        </w:tc>
        <w:tc>
          <w:tcPr>
            <w:tcW w:w="1176" w:type="dxa"/>
            <w:vAlign w:val="center"/>
          </w:tcPr>
          <w:p>
            <w:pPr>
              <w:jc w:val="center"/>
              <w:rPr>
                <w:rFonts w:hAnsi="宋体"/>
                <w:color w:val="000000"/>
                <w:sz w:val="24"/>
              </w:rPr>
            </w:pPr>
            <w:r>
              <w:rPr>
                <w:rFonts w:hAnsi="宋体"/>
                <w:color w:val="000000"/>
                <w:sz w:val="24"/>
              </w:rPr>
              <w:t>0.006%</w:t>
            </w:r>
          </w:p>
        </w:tc>
        <w:tc>
          <w:tcPr>
            <w:tcW w:w="1176" w:type="dxa"/>
            <w:vAlign w:val="center"/>
          </w:tcPr>
          <w:p>
            <w:pPr>
              <w:jc w:val="center"/>
              <w:rPr>
                <w:rFonts w:hAnsi="宋体"/>
                <w:color w:val="000000"/>
                <w:sz w:val="24"/>
              </w:rPr>
            </w:pPr>
            <w:r>
              <w:rPr>
                <w:rFonts w:hAnsi="宋体"/>
                <w:color w:val="000000"/>
                <w:sz w:val="24"/>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76" w:type="dxa"/>
            <w:vAlign w:val="center"/>
          </w:tcPr>
          <w:p>
            <w:pPr>
              <w:jc w:val="center"/>
              <w:rPr>
                <w:rFonts w:hAnsi="宋体"/>
                <w:color w:val="000000"/>
                <w:sz w:val="24"/>
              </w:rPr>
            </w:pPr>
            <w:r>
              <w:rPr>
                <w:rFonts w:hAnsi="宋体"/>
                <w:color w:val="000000"/>
                <w:sz w:val="24"/>
              </w:rPr>
              <w:t>100亿以上</w:t>
            </w:r>
          </w:p>
        </w:tc>
        <w:tc>
          <w:tcPr>
            <w:tcW w:w="1176" w:type="dxa"/>
            <w:vAlign w:val="center"/>
          </w:tcPr>
          <w:p>
            <w:pPr>
              <w:jc w:val="center"/>
              <w:rPr>
                <w:rFonts w:hAnsi="宋体"/>
                <w:color w:val="000000"/>
                <w:sz w:val="24"/>
              </w:rPr>
            </w:pPr>
            <w:r>
              <w:rPr>
                <w:rFonts w:hAnsi="宋体"/>
                <w:color w:val="000000"/>
                <w:sz w:val="24"/>
              </w:rPr>
              <w:t>0.004%</w:t>
            </w:r>
          </w:p>
        </w:tc>
        <w:tc>
          <w:tcPr>
            <w:tcW w:w="1176" w:type="dxa"/>
            <w:vAlign w:val="center"/>
          </w:tcPr>
          <w:p>
            <w:pPr>
              <w:jc w:val="center"/>
              <w:rPr>
                <w:rFonts w:hAnsi="宋体"/>
                <w:color w:val="000000"/>
                <w:sz w:val="24"/>
              </w:rPr>
            </w:pPr>
            <w:r>
              <w:rPr>
                <w:rFonts w:hAnsi="宋体"/>
                <w:color w:val="000000"/>
                <w:sz w:val="24"/>
              </w:rPr>
              <w:t>0.004%</w:t>
            </w:r>
          </w:p>
        </w:tc>
        <w:tc>
          <w:tcPr>
            <w:tcW w:w="1176" w:type="dxa"/>
            <w:vAlign w:val="center"/>
          </w:tcPr>
          <w:p>
            <w:pPr>
              <w:jc w:val="center"/>
              <w:rPr>
                <w:rFonts w:hAnsi="宋体"/>
                <w:color w:val="000000"/>
                <w:sz w:val="24"/>
              </w:rPr>
            </w:pPr>
            <w:r>
              <w:rPr>
                <w:rFonts w:hAnsi="宋体"/>
                <w:color w:val="000000"/>
                <w:sz w:val="24"/>
              </w:rPr>
              <w:t>0.004%</w:t>
            </w:r>
          </w:p>
        </w:tc>
      </w:tr>
    </w:tbl>
    <w:p>
      <w:pPr>
        <w:tabs>
          <w:tab w:val="left" w:pos="360"/>
          <w:tab w:val="left" w:pos="1080"/>
        </w:tabs>
        <w:snapToGrid w:val="0"/>
        <w:rPr>
          <w:color w:val="000000"/>
          <w:sz w:val="24"/>
        </w:rPr>
      </w:pPr>
    </w:p>
    <w:p>
      <w:pPr>
        <w:numPr>
          <w:ilvl w:val="1"/>
          <w:numId w:val="3"/>
        </w:numPr>
        <w:tabs>
          <w:tab w:val="left" w:pos="360"/>
          <w:tab w:val="left" w:pos="1080"/>
        </w:tabs>
        <w:snapToGrid w:val="0"/>
        <w:ind w:left="1080" w:hanging="720"/>
        <w:rPr>
          <w:color w:val="000000"/>
          <w:sz w:val="24"/>
        </w:rPr>
      </w:pPr>
      <w:r>
        <w:rPr>
          <w:rFonts w:hint="eastAsia"/>
          <w:color w:val="000000"/>
          <w:sz w:val="24"/>
        </w:rPr>
        <w:t>采购</w:t>
      </w:r>
      <w:r>
        <w:rPr>
          <w:color w:val="000000"/>
          <w:sz w:val="24"/>
        </w:rPr>
        <w:t>代理服务费的交纳方式按国家的收费标准和规定</w:t>
      </w:r>
      <w:r>
        <w:rPr>
          <w:rFonts w:hint="eastAsia"/>
          <w:color w:val="000000"/>
          <w:sz w:val="24"/>
        </w:rPr>
        <w:t>以投标总价（两年）为基数下浮20%</w:t>
      </w:r>
      <w:r>
        <w:rPr>
          <w:color w:val="000000"/>
          <w:sz w:val="24"/>
        </w:rPr>
        <w:t>向采购代理机构直接交纳招标代理服务费。可用电汇付款方式一次向采购代理机构缴清</w:t>
      </w:r>
      <w:r>
        <w:rPr>
          <w:rFonts w:hint="eastAsia"/>
          <w:color w:val="000000"/>
          <w:sz w:val="24"/>
        </w:rPr>
        <w:t>采购</w:t>
      </w:r>
      <w:r>
        <w:rPr>
          <w:color w:val="000000"/>
          <w:sz w:val="24"/>
        </w:rPr>
        <w:t>代理服务费。</w:t>
      </w:r>
    </w:p>
    <w:p>
      <w:pPr>
        <w:rPr>
          <w:color w:val="000000"/>
          <w:sz w:val="24"/>
        </w:rPr>
      </w:pPr>
      <w:bookmarkStart w:id="935" w:name="_Toc353825544"/>
      <w:bookmarkStart w:id="936" w:name="_Toc305158896"/>
      <w:bookmarkStart w:id="937" w:name="_Toc226337250"/>
      <w:bookmarkStart w:id="938" w:name="_Toc353873664"/>
      <w:bookmarkStart w:id="939" w:name="_Toc150774759"/>
      <w:bookmarkStart w:id="940" w:name="_Toc127151554"/>
      <w:bookmarkStart w:id="941" w:name="_Toc305158822"/>
      <w:bookmarkStart w:id="942" w:name="_Toc226965827"/>
      <w:bookmarkStart w:id="943" w:name="_Toc264969244"/>
      <w:bookmarkStart w:id="944" w:name="_Toc353873934"/>
      <w:bookmarkStart w:id="945" w:name="_Toc150480792"/>
      <w:bookmarkStart w:id="946" w:name="_Toc142311056"/>
      <w:bookmarkStart w:id="947" w:name="_Toc265228392"/>
      <w:r>
        <w:rPr>
          <w:color w:val="000000"/>
          <w:sz w:val="24"/>
        </w:rPr>
        <w:br w:type="page"/>
      </w:r>
    </w:p>
    <w:p>
      <w:pPr>
        <w:jc w:val="center"/>
        <w:outlineLvl w:val="0"/>
        <w:rPr>
          <w:color w:val="000000"/>
          <w:sz w:val="24"/>
        </w:rPr>
      </w:pPr>
    </w:p>
    <w:p>
      <w:pPr>
        <w:jc w:val="center"/>
        <w:outlineLvl w:val="0"/>
        <w:rPr>
          <w:color w:val="000000"/>
          <w:sz w:val="24"/>
        </w:rPr>
      </w:pPr>
    </w:p>
    <w:p>
      <w:pPr>
        <w:jc w:val="center"/>
        <w:outlineLvl w:val="0"/>
        <w:rPr>
          <w:color w:val="000000"/>
          <w:sz w:val="24"/>
        </w:rPr>
      </w:pPr>
    </w:p>
    <w:p>
      <w:pPr>
        <w:jc w:val="center"/>
        <w:outlineLvl w:val="0"/>
        <w:rPr>
          <w:color w:val="000000"/>
          <w:sz w:val="24"/>
        </w:rPr>
      </w:pPr>
    </w:p>
    <w:p>
      <w:pPr>
        <w:jc w:val="center"/>
        <w:outlineLvl w:val="0"/>
        <w:rPr>
          <w:color w:val="000000"/>
          <w:sz w:val="24"/>
        </w:rPr>
      </w:pPr>
    </w:p>
    <w:p>
      <w:pPr>
        <w:jc w:val="center"/>
        <w:outlineLvl w:val="0"/>
        <w:rPr>
          <w:color w:val="000000"/>
          <w:sz w:val="24"/>
        </w:rPr>
      </w:pPr>
    </w:p>
    <w:p>
      <w:pPr>
        <w:jc w:val="center"/>
        <w:outlineLvl w:val="0"/>
        <w:rPr>
          <w:rFonts w:ascii="黑体" w:eastAsia="黑体"/>
          <w:color w:val="000000"/>
          <w:sz w:val="36"/>
          <w:szCs w:val="36"/>
        </w:rPr>
      </w:pPr>
      <w:bookmarkStart w:id="948" w:name="_Toc48926788"/>
      <w:r>
        <w:rPr>
          <w:rFonts w:hint="eastAsia" w:ascii="黑体" w:eastAsia="黑体"/>
          <w:color w:val="000000"/>
          <w:sz w:val="36"/>
          <w:szCs w:val="36"/>
        </w:rPr>
        <w:t>第三章 　合同格式</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5"/>
        <w:rPr>
          <w:color w:val="000000"/>
        </w:rPr>
      </w:pPr>
      <w:bookmarkStart w:id="949" w:name="_Hlt487972895"/>
      <w:bookmarkEnd w:id="949"/>
      <w:bookmarkStart w:id="950" w:name="_Toc487900382"/>
    </w:p>
    <w:p>
      <w:pPr>
        <w:spacing w:line="240" w:lineRule="auto"/>
        <w:rPr>
          <w:rFonts w:ascii="黑体" w:hAnsi="华文中宋" w:eastAsia="黑体"/>
          <w:b/>
          <w:bCs/>
          <w:sz w:val="32"/>
          <w:szCs w:val="32"/>
        </w:rPr>
      </w:pPr>
      <w:r>
        <w:rPr>
          <w:rFonts w:hAnsi="宋体"/>
          <w:color w:val="000000"/>
        </w:rPr>
        <w:br w:type="page"/>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50"/>
      <w:bookmarkStart w:id="951" w:name="_Toc372269050"/>
      <w:bookmarkEnd w:id="951"/>
      <w:bookmarkStart w:id="952" w:name="_Toc372269048"/>
      <w:bookmarkEnd w:id="952"/>
      <w:bookmarkStart w:id="953" w:name="_Toc372105931"/>
      <w:bookmarkEnd w:id="953"/>
      <w:bookmarkStart w:id="954" w:name="_Toc371951024"/>
      <w:bookmarkEnd w:id="954"/>
      <w:bookmarkStart w:id="955" w:name="_Toc372105945"/>
      <w:bookmarkEnd w:id="955"/>
      <w:bookmarkStart w:id="956" w:name="_Toc372105896"/>
      <w:bookmarkEnd w:id="956"/>
      <w:bookmarkStart w:id="957" w:name="_Toc371950891"/>
      <w:bookmarkEnd w:id="957"/>
      <w:bookmarkStart w:id="958" w:name="_Toc372269270"/>
      <w:bookmarkEnd w:id="958"/>
      <w:bookmarkStart w:id="959" w:name="_Toc371951117"/>
      <w:bookmarkEnd w:id="959"/>
      <w:bookmarkStart w:id="960" w:name="_Toc371951048"/>
      <w:bookmarkEnd w:id="960"/>
      <w:bookmarkStart w:id="961" w:name="_Toc371951072"/>
      <w:bookmarkEnd w:id="961"/>
      <w:bookmarkStart w:id="962" w:name="_Toc372105714"/>
      <w:bookmarkEnd w:id="962"/>
      <w:bookmarkStart w:id="963" w:name="_Toc372105722"/>
      <w:bookmarkEnd w:id="963"/>
      <w:bookmarkStart w:id="964" w:name="_Toc371951040"/>
      <w:bookmarkEnd w:id="964"/>
      <w:bookmarkStart w:id="965" w:name="_Toc372269041"/>
      <w:bookmarkEnd w:id="965"/>
      <w:bookmarkStart w:id="966" w:name="_Toc371951118"/>
      <w:bookmarkEnd w:id="966"/>
      <w:bookmarkStart w:id="967" w:name="_Toc371951124"/>
      <w:bookmarkEnd w:id="967"/>
      <w:bookmarkStart w:id="968" w:name="_Toc372269277"/>
      <w:bookmarkEnd w:id="968"/>
      <w:bookmarkStart w:id="969" w:name="_Toc372269243"/>
      <w:bookmarkEnd w:id="969"/>
      <w:bookmarkStart w:id="970" w:name="_Toc371951100"/>
      <w:bookmarkEnd w:id="970"/>
      <w:bookmarkStart w:id="971" w:name="_Toc371951087"/>
      <w:bookmarkEnd w:id="971"/>
      <w:bookmarkStart w:id="972" w:name="_Toc372105901"/>
      <w:bookmarkEnd w:id="972"/>
      <w:bookmarkStart w:id="973" w:name="_Toc372269272"/>
      <w:bookmarkEnd w:id="973"/>
      <w:bookmarkStart w:id="974" w:name="_Toc372105717"/>
      <w:bookmarkEnd w:id="974"/>
      <w:bookmarkStart w:id="975" w:name="_Toc371950885"/>
      <w:bookmarkEnd w:id="975"/>
      <w:bookmarkStart w:id="976" w:name="_Toc371951083"/>
      <w:bookmarkEnd w:id="976"/>
      <w:bookmarkStart w:id="977" w:name="_Toc372269246"/>
      <w:bookmarkEnd w:id="977"/>
      <w:bookmarkStart w:id="978" w:name="_Toc371951092"/>
      <w:bookmarkEnd w:id="978"/>
      <w:bookmarkStart w:id="979" w:name="_Toc371951053"/>
      <w:bookmarkEnd w:id="979"/>
      <w:bookmarkStart w:id="980" w:name="_Toc371951094"/>
      <w:bookmarkEnd w:id="980"/>
      <w:bookmarkStart w:id="981" w:name="_Toc372269225"/>
      <w:bookmarkEnd w:id="981"/>
      <w:bookmarkStart w:id="982" w:name="_Toc372105928"/>
      <w:bookmarkEnd w:id="982"/>
      <w:bookmarkStart w:id="983" w:name="_Toc372105937"/>
      <w:bookmarkEnd w:id="983"/>
      <w:bookmarkStart w:id="984" w:name="_Toc372105898"/>
      <w:bookmarkEnd w:id="984"/>
      <w:bookmarkStart w:id="985" w:name="_Toc371951081"/>
      <w:bookmarkEnd w:id="985"/>
      <w:bookmarkStart w:id="986" w:name="_Toc372105881"/>
      <w:bookmarkEnd w:id="986"/>
      <w:bookmarkStart w:id="987" w:name="_Toc371951116"/>
      <w:bookmarkEnd w:id="987"/>
      <w:bookmarkStart w:id="988" w:name="_Toc372105880"/>
      <w:bookmarkEnd w:id="988"/>
      <w:bookmarkStart w:id="989" w:name="_Toc372105910"/>
      <w:bookmarkEnd w:id="989"/>
      <w:bookmarkStart w:id="990" w:name="_Toc371951088"/>
      <w:bookmarkEnd w:id="990"/>
      <w:bookmarkStart w:id="991" w:name="_Toc372269233"/>
      <w:bookmarkEnd w:id="991"/>
      <w:bookmarkStart w:id="992" w:name="_Toc372105891"/>
      <w:bookmarkEnd w:id="992"/>
      <w:bookmarkStart w:id="993" w:name="_Toc372105909"/>
      <w:bookmarkEnd w:id="993"/>
      <w:bookmarkStart w:id="994" w:name="_Toc372269249"/>
      <w:bookmarkEnd w:id="994"/>
      <w:bookmarkStart w:id="995" w:name="_Toc371951045"/>
      <w:bookmarkEnd w:id="995"/>
      <w:bookmarkStart w:id="996" w:name="_Toc371951063"/>
      <w:bookmarkEnd w:id="996"/>
      <w:bookmarkStart w:id="997" w:name="_Toc371950890"/>
      <w:bookmarkEnd w:id="997"/>
      <w:bookmarkStart w:id="998" w:name="_Toc372105904"/>
      <w:bookmarkEnd w:id="998"/>
      <w:bookmarkStart w:id="999" w:name="_Toc371951067"/>
      <w:bookmarkEnd w:id="999"/>
      <w:bookmarkStart w:id="1000" w:name="_Toc372105917"/>
      <w:bookmarkEnd w:id="1000"/>
      <w:bookmarkStart w:id="1001" w:name="_Toc371951031"/>
      <w:bookmarkEnd w:id="1001"/>
      <w:bookmarkStart w:id="1002" w:name="_Toc372269077"/>
      <w:bookmarkEnd w:id="1002"/>
      <w:bookmarkStart w:id="1003" w:name="_Toc372105947"/>
      <w:bookmarkEnd w:id="1003"/>
      <w:bookmarkStart w:id="1004" w:name="_Toc372269259"/>
      <w:bookmarkEnd w:id="1004"/>
      <w:bookmarkStart w:id="1005" w:name="_Toc372105895"/>
      <w:bookmarkEnd w:id="1005"/>
      <w:bookmarkStart w:id="1006" w:name="_Toc372105936"/>
      <w:bookmarkEnd w:id="1006"/>
      <w:bookmarkStart w:id="1007" w:name="_Toc372269268"/>
      <w:bookmarkEnd w:id="1007"/>
      <w:bookmarkStart w:id="1008" w:name="_Toc372269275"/>
      <w:bookmarkEnd w:id="1008"/>
      <w:bookmarkStart w:id="1009" w:name="_Toc371950881"/>
      <w:bookmarkEnd w:id="1009"/>
      <w:bookmarkStart w:id="1010" w:name="_Toc372105927"/>
      <w:bookmarkEnd w:id="1010"/>
      <w:bookmarkStart w:id="1011" w:name="_Toc372269234"/>
      <w:bookmarkEnd w:id="1011"/>
      <w:bookmarkStart w:id="1012" w:name="_Toc371951091"/>
      <w:bookmarkEnd w:id="1012"/>
      <w:bookmarkStart w:id="1013" w:name="_Toc371950883"/>
      <w:bookmarkEnd w:id="1013"/>
      <w:bookmarkStart w:id="1014" w:name="_Toc372269188"/>
      <w:bookmarkEnd w:id="1014"/>
      <w:bookmarkStart w:id="1015" w:name="_Toc372269236"/>
      <w:bookmarkEnd w:id="1015"/>
      <w:bookmarkStart w:id="1016" w:name="_Toc372269186"/>
      <w:bookmarkEnd w:id="1016"/>
      <w:bookmarkStart w:id="1017" w:name="_Toc371951115"/>
      <w:bookmarkEnd w:id="1017"/>
      <w:bookmarkStart w:id="1018" w:name="_Toc372269250"/>
      <w:bookmarkEnd w:id="1018"/>
      <w:bookmarkStart w:id="1019" w:name="_Toc371950884"/>
      <w:bookmarkEnd w:id="1019"/>
      <w:bookmarkStart w:id="1020" w:name="_Toc372269273"/>
      <w:bookmarkEnd w:id="1020"/>
      <w:bookmarkStart w:id="1021" w:name="_Toc372269274"/>
      <w:bookmarkEnd w:id="1021"/>
      <w:bookmarkStart w:id="1022" w:name="_Toc372105933"/>
      <w:bookmarkEnd w:id="1022"/>
      <w:bookmarkStart w:id="1023" w:name="_Toc371951102"/>
      <w:bookmarkEnd w:id="1023"/>
      <w:bookmarkStart w:id="1024" w:name="_Toc372269052"/>
      <w:bookmarkEnd w:id="1024"/>
      <w:bookmarkStart w:id="1025" w:name="_Toc372269248"/>
      <w:bookmarkEnd w:id="1025"/>
      <w:bookmarkStart w:id="1026" w:name="_Toc372105885"/>
      <w:bookmarkEnd w:id="1026"/>
      <w:bookmarkStart w:id="1027" w:name="_Toc371951111"/>
      <w:bookmarkEnd w:id="1027"/>
      <w:bookmarkStart w:id="1028" w:name="_Toc371950893"/>
      <w:bookmarkEnd w:id="1028"/>
      <w:bookmarkStart w:id="1029" w:name="_Toc372269049"/>
      <w:bookmarkEnd w:id="1029"/>
      <w:bookmarkStart w:id="1030" w:name="_Toc372269264"/>
      <w:bookmarkEnd w:id="1030"/>
      <w:bookmarkStart w:id="1031" w:name="_Toc372269060"/>
      <w:bookmarkEnd w:id="1031"/>
      <w:bookmarkStart w:id="1032" w:name="_Toc371950906"/>
      <w:bookmarkEnd w:id="1032"/>
      <w:bookmarkStart w:id="1033" w:name="_Toc371951099"/>
      <w:bookmarkEnd w:id="1033"/>
      <w:bookmarkStart w:id="1034" w:name="_Toc372269138"/>
      <w:bookmarkEnd w:id="1034"/>
      <w:bookmarkStart w:id="1035" w:name="_Toc372269154"/>
      <w:bookmarkEnd w:id="1035"/>
      <w:bookmarkStart w:id="1036" w:name="_Toc372105828"/>
      <w:bookmarkEnd w:id="1036"/>
      <w:bookmarkStart w:id="1037" w:name="_Toc372269266"/>
      <w:bookmarkEnd w:id="1037"/>
      <w:bookmarkStart w:id="1038" w:name="_Toc371950989"/>
      <w:bookmarkEnd w:id="1038"/>
      <w:bookmarkStart w:id="1039" w:name="_Toc372269126"/>
      <w:bookmarkEnd w:id="1039"/>
      <w:bookmarkStart w:id="1040" w:name="_Toc372269127"/>
      <w:bookmarkEnd w:id="1040"/>
      <w:bookmarkStart w:id="1041" w:name="_Toc372105819"/>
      <w:bookmarkEnd w:id="1041"/>
      <w:bookmarkStart w:id="1042" w:name="_Toc371950982"/>
      <w:bookmarkEnd w:id="1042"/>
      <w:bookmarkStart w:id="1043" w:name="_Toc372105862"/>
      <w:bookmarkEnd w:id="1043"/>
      <w:bookmarkStart w:id="1044" w:name="_Toc372269071"/>
      <w:bookmarkEnd w:id="1044"/>
      <w:bookmarkStart w:id="1045" w:name="_Toc371951097"/>
      <w:bookmarkEnd w:id="1045"/>
      <w:bookmarkStart w:id="1046" w:name="_Toc372105789"/>
      <w:bookmarkEnd w:id="1046"/>
      <w:bookmarkStart w:id="1047" w:name="_Toc371950999"/>
      <w:bookmarkEnd w:id="1047"/>
      <w:bookmarkStart w:id="1048" w:name="_Toc372269171"/>
      <w:bookmarkEnd w:id="1048"/>
      <w:bookmarkStart w:id="1049" w:name="_Toc372105793"/>
      <w:bookmarkEnd w:id="1049"/>
      <w:bookmarkStart w:id="1050" w:name="_Toc372105740"/>
      <w:bookmarkEnd w:id="1050"/>
      <w:bookmarkStart w:id="1051" w:name="_Toc372269265"/>
      <w:bookmarkEnd w:id="1051"/>
      <w:bookmarkStart w:id="1052" w:name="_Toc371951062"/>
      <w:bookmarkEnd w:id="1052"/>
      <w:bookmarkStart w:id="1053" w:name="_Toc372105746"/>
      <w:bookmarkEnd w:id="1053"/>
      <w:bookmarkStart w:id="1054" w:name="_Toc372269191"/>
      <w:bookmarkEnd w:id="1054"/>
      <w:bookmarkStart w:id="1055" w:name="_Toc371950975"/>
      <w:bookmarkEnd w:id="1055"/>
      <w:bookmarkStart w:id="1056" w:name="_Toc372105843"/>
      <w:bookmarkEnd w:id="1056"/>
      <w:bookmarkStart w:id="1057" w:name="_Toc372105718"/>
      <w:bookmarkEnd w:id="1057"/>
      <w:bookmarkStart w:id="1058" w:name="_Toc372269140"/>
      <w:bookmarkEnd w:id="1058"/>
      <w:bookmarkStart w:id="1059" w:name="_Toc372105730"/>
      <w:bookmarkEnd w:id="1059"/>
      <w:bookmarkStart w:id="1060" w:name="_Toc372105855"/>
      <w:bookmarkEnd w:id="1060"/>
      <w:bookmarkStart w:id="1061" w:name="_Toc372269078"/>
      <w:bookmarkEnd w:id="1061"/>
      <w:bookmarkStart w:id="1062" w:name="_Toc371950908"/>
      <w:bookmarkEnd w:id="1062"/>
      <w:bookmarkStart w:id="1063" w:name="_Toc372105743"/>
      <w:bookmarkEnd w:id="1063"/>
      <w:bookmarkStart w:id="1064" w:name="_Toc372105930"/>
      <w:bookmarkEnd w:id="1064"/>
      <w:bookmarkStart w:id="1065" w:name="_Toc372105725"/>
      <w:bookmarkEnd w:id="1065"/>
      <w:bookmarkStart w:id="1066" w:name="_Toc371951095"/>
      <w:bookmarkEnd w:id="1066"/>
      <w:bookmarkStart w:id="1067" w:name="_Toc372269253"/>
      <w:bookmarkEnd w:id="1067"/>
      <w:bookmarkStart w:id="1068" w:name="_Toc372269121"/>
      <w:bookmarkEnd w:id="1068"/>
      <w:bookmarkStart w:id="1069" w:name="_Toc372269053"/>
      <w:bookmarkEnd w:id="1069"/>
      <w:bookmarkStart w:id="1070" w:name="_Toc372269267"/>
      <w:bookmarkEnd w:id="1070"/>
      <w:bookmarkStart w:id="1071" w:name="_Toc372269065"/>
      <w:bookmarkEnd w:id="1071"/>
      <w:bookmarkStart w:id="1072" w:name="_Toc372269123"/>
      <w:bookmarkEnd w:id="1072"/>
      <w:bookmarkStart w:id="1073" w:name="_Toc371951113"/>
      <w:bookmarkEnd w:id="1073"/>
      <w:bookmarkStart w:id="1074" w:name="_Toc371950900"/>
      <w:bookmarkEnd w:id="1074"/>
      <w:bookmarkStart w:id="1075" w:name="_Toc372105795"/>
      <w:bookmarkEnd w:id="1075"/>
      <w:bookmarkStart w:id="1076" w:name="_Toc372105929"/>
      <w:bookmarkEnd w:id="1076"/>
      <w:bookmarkStart w:id="1077" w:name="_Toc372269279"/>
      <w:bookmarkEnd w:id="1077"/>
      <w:bookmarkStart w:id="1078" w:name="_Toc372269254"/>
      <w:bookmarkEnd w:id="1078"/>
      <w:bookmarkStart w:id="1079" w:name="_Toc372105747"/>
      <w:bookmarkEnd w:id="1079"/>
      <w:bookmarkStart w:id="1080" w:name="_Toc371951034"/>
      <w:bookmarkEnd w:id="1080"/>
      <w:bookmarkStart w:id="1081" w:name="_Toc371950882"/>
      <w:bookmarkEnd w:id="1081"/>
      <w:bookmarkStart w:id="1082" w:name="_Toc372269141"/>
      <w:bookmarkEnd w:id="1082"/>
      <w:bookmarkStart w:id="1083" w:name="_Toc372269155"/>
      <w:bookmarkEnd w:id="1083"/>
      <w:bookmarkStart w:id="1084" w:name="_Toc371951000"/>
      <w:bookmarkEnd w:id="1084"/>
      <w:bookmarkStart w:id="1085" w:name="_Toc372105732"/>
      <w:bookmarkEnd w:id="1085"/>
      <w:bookmarkStart w:id="1086" w:name="_Toc372269153"/>
      <w:bookmarkEnd w:id="1086"/>
      <w:bookmarkStart w:id="1087" w:name="_Toc372269205"/>
      <w:bookmarkEnd w:id="1087"/>
      <w:bookmarkStart w:id="1088" w:name="_Toc372269124"/>
      <w:bookmarkEnd w:id="1088"/>
      <w:bookmarkStart w:id="1089" w:name="_Toc372105919"/>
      <w:bookmarkEnd w:id="1089"/>
      <w:bookmarkStart w:id="1090" w:name="_Toc372105948"/>
      <w:bookmarkEnd w:id="1090"/>
      <w:bookmarkStart w:id="1091" w:name="_Toc372269143"/>
      <w:bookmarkEnd w:id="1091"/>
      <w:bookmarkStart w:id="1092" w:name="_Toc372105734"/>
      <w:bookmarkEnd w:id="1092"/>
      <w:bookmarkStart w:id="1093" w:name="_Toc372105803"/>
      <w:bookmarkEnd w:id="1093"/>
      <w:bookmarkStart w:id="1094" w:name="_Toc371950915"/>
      <w:bookmarkEnd w:id="1094"/>
      <w:bookmarkStart w:id="1095" w:name="_Toc372269079"/>
      <w:bookmarkEnd w:id="1095"/>
      <w:bookmarkStart w:id="1096" w:name="_Toc372105816"/>
      <w:bookmarkEnd w:id="1096"/>
      <w:bookmarkStart w:id="1097" w:name="_Toc371950997"/>
      <w:bookmarkEnd w:id="1097"/>
      <w:bookmarkStart w:id="1098" w:name="_Toc372269056"/>
      <w:bookmarkEnd w:id="1098"/>
      <w:bookmarkStart w:id="1099" w:name="_Toc371950968"/>
      <w:bookmarkEnd w:id="1099"/>
      <w:bookmarkStart w:id="1100" w:name="_Toc372105812"/>
      <w:bookmarkEnd w:id="1100"/>
      <w:bookmarkStart w:id="1101" w:name="_Toc371950909"/>
      <w:bookmarkEnd w:id="1101"/>
      <w:bookmarkStart w:id="1102" w:name="_Toc372105921"/>
      <w:bookmarkEnd w:id="1102"/>
      <w:bookmarkStart w:id="1103" w:name="_Toc372105705"/>
      <w:bookmarkEnd w:id="1103"/>
      <w:bookmarkStart w:id="1104" w:name="_Toc372105830"/>
      <w:bookmarkEnd w:id="1104"/>
      <w:bookmarkStart w:id="1105" w:name="_Toc371951008"/>
      <w:bookmarkEnd w:id="1105"/>
      <w:bookmarkStart w:id="1106" w:name="_Toc372105736"/>
      <w:bookmarkEnd w:id="1106"/>
      <w:bookmarkStart w:id="1107" w:name="_Toc372105724"/>
      <w:bookmarkEnd w:id="1107"/>
      <w:bookmarkStart w:id="1108" w:name="_Toc372105824"/>
      <w:bookmarkEnd w:id="1108"/>
      <w:bookmarkStart w:id="1109" w:name="_Toc371951013"/>
      <w:bookmarkEnd w:id="1109"/>
      <w:bookmarkStart w:id="1110" w:name="_Toc372269209"/>
      <w:bookmarkEnd w:id="1110"/>
      <w:bookmarkStart w:id="1111" w:name="_Toc372269076"/>
      <w:bookmarkEnd w:id="1111"/>
      <w:bookmarkStart w:id="1112" w:name="_Toc372105814"/>
      <w:bookmarkEnd w:id="1112"/>
      <w:bookmarkStart w:id="1113" w:name="_Toc372269139"/>
      <w:bookmarkEnd w:id="1113"/>
      <w:bookmarkStart w:id="1114" w:name="_Toc372105932"/>
      <w:bookmarkEnd w:id="1114"/>
      <w:bookmarkStart w:id="1115" w:name="_Toc371950902"/>
      <w:bookmarkEnd w:id="1115"/>
      <w:bookmarkStart w:id="1116" w:name="_Toc371951019"/>
      <w:bookmarkEnd w:id="1116"/>
      <w:bookmarkStart w:id="1117" w:name="_Toc371951011"/>
      <w:bookmarkEnd w:id="1117"/>
      <w:bookmarkStart w:id="1118" w:name="_Toc371951042"/>
      <w:bookmarkEnd w:id="1118"/>
      <w:bookmarkStart w:id="1119" w:name="_Toc371950985"/>
      <w:bookmarkEnd w:id="1119"/>
      <w:bookmarkStart w:id="1120" w:name="_Toc372269161"/>
      <w:bookmarkEnd w:id="1120"/>
      <w:bookmarkStart w:id="1121" w:name="_Toc371951112"/>
      <w:bookmarkEnd w:id="1121"/>
      <w:bookmarkStart w:id="1122" w:name="_Toc372269160"/>
      <w:bookmarkEnd w:id="1122"/>
      <w:bookmarkStart w:id="1123" w:name="_Toc371950904"/>
      <w:bookmarkEnd w:id="1123"/>
      <w:bookmarkStart w:id="1124" w:name="_Toc372269144"/>
      <w:bookmarkEnd w:id="1124"/>
      <w:bookmarkStart w:id="1125" w:name="_Toc371950979"/>
      <w:bookmarkEnd w:id="1125"/>
      <w:bookmarkStart w:id="1126" w:name="_Toc372269175"/>
      <w:bookmarkEnd w:id="1126"/>
      <w:bookmarkStart w:id="1127" w:name="_Toc372269072"/>
      <w:bookmarkEnd w:id="1127"/>
      <w:bookmarkStart w:id="1128" w:name="_Toc371950899"/>
      <w:bookmarkEnd w:id="1128"/>
      <w:bookmarkStart w:id="1129" w:name="_Toc371951104"/>
      <w:bookmarkEnd w:id="1129"/>
      <w:bookmarkStart w:id="1130" w:name="_Toc372105790"/>
      <w:bookmarkEnd w:id="1130"/>
      <w:bookmarkStart w:id="1131" w:name="_Toc372269061"/>
      <w:bookmarkEnd w:id="1131"/>
      <w:bookmarkStart w:id="1132" w:name="_Toc371950912"/>
      <w:bookmarkEnd w:id="1132"/>
      <w:bookmarkStart w:id="1133" w:name="_Toc372105794"/>
      <w:bookmarkEnd w:id="1133"/>
      <w:bookmarkStart w:id="1134" w:name="_Toc371950973"/>
      <w:bookmarkEnd w:id="1134"/>
      <w:bookmarkStart w:id="1135" w:name="_Toc372105798"/>
      <w:bookmarkEnd w:id="1135"/>
      <w:bookmarkStart w:id="1136" w:name="_Toc372269194"/>
      <w:bookmarkEnd w:id="1136"/>
      <w:bookmarkStart w:id="1137" w:name="_Toc372269159"/>
      <w:bookmarkEnd w:id="1137"/>
      <w:bookmarkStart w:id="1138" w:name="_Toc372269151"/>
      <w:bookmarkEnd w:id="1138"/>
      <w:bookmarkStart w:id="1139" w:name="_Toc372269165"/>
      <w:bookmarkEnd w:id="1139"/>
      <w:bookmarkStart w:id="1140" w:name="_Toc372269134"/>
      <w:bookmarkEnd w:id="1140"/>
      <w:bookmarkStart w:id="1141" w:name="_Toc372105856"/>
      <w:bookmarkEnd w:id="1141"/>
      <w:bookmarkStart w:id="1142" w:name="_Toc372105886"/>
      <w:bookmarkEnd w:id="1142"/>
      <w:bookmarkStart w:id="1143" w:name="_Toc371951030"/>
      <w:bookmarkEnd w:id="1143"/>
      <w:bookmarkStart w:id="1144" w:name="_Toc372105826"/>
      <w:bookmarkEnd w:id="1144"/>
      <w:bookmarkStart w:id="1145" w:name="_Toc372269192"/>
      <w:bookmarkEnd w:id="1145"/>
      <w:bookmarkStart w:id="1146" w:name="_Toc372105825"/>
      <w:bookmarkEnd w:id="1146"/>
      <w:bookmarkStart w:id="1147" w:name="_Toc371950916"/>
      <w:bookmarkEnd w:id="1147"/>
      <w:bookmarkStart w:id="1148" w:name="_Toc372269176"/>
      <w:bookmarkEnd w:id="1148"/>
      <w:bookmarkStart w:id="1149" w:name="_Toc372105838"/>
      <w:bookmarkEnd w:id="1149"/>
      <w:bookmarkStart w:id="1150" w:name="_Toc372105832"/>
      <w:bookmarkEnd w:id="1150"/>
      <w:bookmarkStart w:id="1151" w:name="_Toc372269189"/>
      <w:bookmarkEnd w:id="1151"/>
      <w:bookmarkStart w:id="1152" w:name="_Toc371951109"/>
      <w:bookmarkEnd w:id="1152"/>
      <w:bookmarkStart w:id="1153" w:name="_Toc372105809"/>
      <w:bookmarkEnd w:id="1153"/>
      <w:bookmarkStart w:id="1154" w:name="_Toc371951054"/>
      <w:bookmarkEnd w:id="1154"/>
      <w:bookmarkStart w:id="1155" w:name="_Toc372105851"/>
      <w:bookmarkEnd w:id="1155"/>
      <w:bookmarkStart w:id="1156" w:name="_Toc371950977"/>
      <w:bookmarkEnd w:id="1156"/>
      <w:bookmarkStart w:id="1157" w:name="_Toc372105839"/>
      <w:bookmarkEnd w:id="1157"/>
      <w:bookmarkStart w:id="1158" w:name="_Toc372105804"/>
      <w:bookmarkEnd w:id="1158"/>
      <w:bookmarkStart w:id="1159" w:name="_Toc372105852"/>
      <w:bookmarkEnd w:id="1159"/>
      <w:bookmarkStart w:id="1160" w:name="_Toc372269137"/>
      <w:bookmarkEnd w:id="1160"/>
      <w:bookmarkStart w:id="1161" w:name="_Toc372105815"/>
      <w:bookmarkEnd w:id="1161"/>
      <w:bookmarkStart w:id="1162" w:name="_Toc372105869"/>
      <w:bookmarkEnd w:id="1162"/>
      <w:bookmarkStart w:id="1163" w:name="_Toc371951016"/>
      <w:bookmarkEnd w:id="1163"/>
      <w:bookmarkStart w:id="1164" w:name="_Toc372269172"/>
      <w:bookmarkEnd w:id="1164"/>
      <w:bookmarkStart w:id="1165" w:name="_Toc372105850"/>
      <w:bookmarkEnd w:id="1165"/>
      <w:bookmarkStart w:id="1166" w:name="_Toc371950998"/>
      <w:bookmarkEnd w:id="1166"/>
      <w:bookmarkStart w:id="1167" w:name="_Toc372269058"/>
      <w:bookmarkEnd w:id="1167"/>
      <w:bookmarkStart w:id="1168" w:name="_Toc372269147"/>
      <w:bookmarkEnd w:id="1168"/>
      <w:bookmarkStart w:id="1169" w:name="_Toc372105811"/>
      <w:bookmarkEnd w:id="1169"/>
      <w:bookmarkStart w:id="1170" w:name="_Toc371950910"/>
      <w:bookmarkEnd w:id="1170"/>
      <w:bookmarkStart w:id="1171" w:name="_Toc372105864"/>
      <w:bookmarkEnd w:id="1171"/>
      <w:bookmarkStart w:id="1172" w:name="_Toc371950976"/>
      <w:bookmarkEnd w:id="1172"/>
      <w:bookmarkStart w:id="1173" w:name="_Toc371950990"/>
      <w:bookmarkEnd w:id="1173"/>
      <w:bookmarkStart w:id="1174" w:name="_Toc372105820"/>
      <w:bookmarkEnd w:id="1174"/>
      <w:bookmarkStart w:id="1175" w:name="_Toc371951098"/>
      <w:bookmarkEnd w:id="1175"/>
      <w:bookmarkStart w:id="1176" w:name="_Toc371950991"/>
      <w:bookmarkEnd w:id="1176"/>
      <w:bookmarkStart w:id="1177" w:name="_Toc372105844"/>
      <w:bookmarkEnd w:id="1177"/>
      <w:bookmarkStart w:id="1178" w:name="_Toc372269173"/>
      <w:bookmarkEnd w:id="1178"/>
      <w:bookmarkStart w:id="1179" w:name="_Toc372105821"/>
      <w:bookmarkEnd w:id="1179"/>
      <w:bookmarkStart w:id="1180" w:name="_Toc372269148"/>
      <w:bookmarkEnd w:id="1180"/>
      <w:bookmarkStart w:id="1181" w:name="_Toc371951057"/>
      <w:bookmarkEnd w:id="1181"/>
      <w:bookmarkStart w:id="1182" w:name="_Toc372105837"/>
      <w:bookmarkEnd w:id="1182"/>
      <w:bookmarkStart w:id="1183" w:name="_Toc372269128"/>
      <w:bookmarkEnd w:id="1183"/>
      <w:bookmarkStart w:id="1184" w:name="_Toc372269178"/>
      <w:bookmarkEnd w:id="1184"/>
      <w:bookmarkStart w:id="1185" w:name="_Toc372105827"/>
      <w:bookmarkEnd w:id="1185"/>
      <w:bookmarkStart w:id="1186" w:name="_Toc372105727"/>
      <w:bookmarkEnd w:id="1186"/>
      <w:bookmarkStart w:id="1187" w:name="_Toc372269187"/>
      <w:bookmarkEnd w:id="1187"/>
      <w:bookmarkStart w:id="1188" w:name="_Toc371951035"/>
      <w:bookmarkEnd w:id="1188"/>
      <w:bookmarkStart w:id="1189" w:name="_Toc372105845"/>
      <w:bookmarkEnd w:id="1189"/>
      <w:bookmarkStart w:id="1190" w:name="_Toc371951032"/>
      <w:bookmarkEnd w:id="1190"/>
      <w:bookmarkStart w:id="1191" w:name="_Toc371950901"/>
      <w:bookmarkEnd w:id="1191"/>
      <w:bookmarkStart w:id="1192" w:name="_Toc372105813"/>
      <w:bookmarkEnd w:id="1192"/>
      <w:bookmarkStart w:id="1193" w:name="_Toc372105860"/>
      <w:bookmarkEnd w:id="1193"/>
      <w:bookmarkStart w:id="1194" w:name="_Toc371951070"/>
      <w:bookmarkEnd w:id="1194"/>
      <w:bookmarkStart w:id="1195" w:name="_Toc371950988"/>
      <w:bookmarkEnd w:id="1195"/>
      <w:bookmarkStart w:id="1196" w:name="_Toc372105800"/>
      <w:bookmarkEnd w:id="1196"/>
      <w:bookmarkStart w:id="1197" w:name="_Toc372269177"/>
      <w:bookmarkEnd w:id="1197"/>
      <w:bookmarkStart w:id="1198" w:name="_Toc371950994"/>
      <w:bookmarkEnd w:id="1198"/>
      <w:bookmarkStart w:id="1199" w:name="_Toc372105802"/>
      <w:bookmarkEnd w:id="1199"/>
      <w:bookmarkStart w:id="1200" w:name="_Toc371950907"/>
      <w:bookmarkEnd w:id="1200"/>
      <w:bookmarkStart w:id="1201" w:name="_Toc372269074"/>
      <w:bookmarkEnd w:id="1201"/>
      <w:bookmarkStart w:id="1202" w:name="_Toc372269215"/>
      <w:bookmarkEnd w:id="1202"/>
      <w:bookmarkStart w:id="1203" w:name="_Toc372105731"/>
      <w:bookmarkEnd w:id="1203"/>
      <w:bookmarkStart w:id="1204" w:name="_Toc371951007"/>
      <w:bookmarkEnd w:id="1204"/>
      <w:bookmarkStart w:id="1205" w:name="_Toc371950996"/>
      <w:bookmarkEnd w:id="1205"/>
      <w:bookmarkStart w:id="1206" w:name="_Toc372105840"/>
      <w:bookmarkEnd w:id="1206"/>
      <w:bookmarkStart w:id="1207" w:name="_Toc371950917"/>
      <w:bookmarkEnd w:id="1207"/>
      <w:bookmarkStart w:id="1208" w:name="_Toc371951014"/>
      <w:bookmarkEnd w:id="1208"/>
      <w:bookmarkStart w:id="1209" w:name="_Toc372105791"/>
      <w:bookmarkEnd w:id="1209"/>
      <w:bookmarkStart w:id="1210" w:name="_Toc372269257"/>
      <w:bookmarkEnd w:id="1210"/>
      <w:bookmarkStart w:id="1211" w:name="_Toc372269047"/>
      <w:bookmarkEnd w:id="1211"/>
      <w:bookmarkStart w:id="1212" w:name="_Toc372269193"/>
      <w:bookmarkEnd w:id="1212"/>
      <w:bookmarkStart w:id="1213" w:name="_Toc371950922"/>
      <w:bookmarkEnd w:id="1213"/>
      <w:bookmarkStart w:id="1214" w:name="_Toc372105842"/>
      <w:bookmarkEnd w:id="1214"/>
      <w:bookmarkStart w:id="1215" w:name="_Toc372105797"/>
      <w:bookmarkEnd w:id="1215"/>
      <w:bookmarkStart w:id="1216" w:name="_Toc371950919"/>
      <w:bookmarkEnd w:id="1216"/>
      <w:bookmarkStart w:id="1217" w:name="_Toc372269133"/>
      <w:bookmarkEnd w:id="1217"/>
      <w:bookmarkStart w:id="1218" w:name="_Toc371950974"/>
      <w:bookmarkEnd w:id="1218"/>
      <w:bookmarkStart w:id="1219" w:name="_Toc372105738"/>
      <w:bookmarkEnd w:id="1219"/>
      <w:bookmarkStart w:id="1220" w:name="_Toc372269214"/>
      <w:bookmarkEnd w:id="1220"/>
      <w:bookmarkStart w:id="1221" w:name="_Toc372105823"/>
      <w:bookmarkEnd w:id="1221"/>
      <w:bookmarkStart w:id="1222" w:name="_Toc372105748"/>
      <w:bookmarkEnd w:id="1222"/>
      <w:bookmarkStart w:id="1223" w:name="_Toc371951012"/>
      <w:bookmarkEnd w:id="1223"/>
      <w:bookmarkStart w:id="1224" w:name="_Toc372269208"/>
      <w:bookmarkEnd w:id="1224"/>
      <w:bookmarkStart w:id="1225" w:name="_Toc372105836"/>
      <w:bookmarkEnd w:id="1225"/>
      <w:bookmarkStart w:id="1226" w:name="_Toc371950986"/>
      <w:bookmarkEnd w:id="1226"/>
      <w:bookmarkStart w:id="1227" w:name="_Toc371951039"/>
      <w:bookmarkEnd w:id="1227"/>
      <w:bookmarkStart w:id="1228" w:name="_Toc372105822"/>
      <w:bookmarkEnd w:id="1228"/>
      <w:bookmarkStart w:id="1229" w:name="_Toc372269059"/>
      <w:bookmarkEnd w:id="1229"/>
      <w:bookmarkStart w:id="1230" w:name="_Toc372269180"/>
      <w:bookmarkEnd w:id="1230"/>
      <w:bookmarkStart w:id="1231" w:name="_Toc372269232"/>
      <w:bookmarkEnd w:id="1231"/>
      <w:bookmarkStart w:id="1232" w:name="_Toc371950965"/>
      <w:bookmarkEnd w:id="1232"/>
      <w:bookmarkStart w:id="1233" w:name="_Toc371950911"/>
      <w:bookmarkEnd w:id="1233"/>
      <w:bookmarkStart w:id="1234" w:name="_Toc371950920"/>
      <w:bookmarkEnd w:id="1234"/>
      <w:bookmarkStart w:id="1235" w:name="_Toc372105737"/>
      <w:bookmarkEnd w:id="1235"/>
      <w:bookmarkStart w:id="1236" w:name="_Toc371950898"/>
      <w:bookmarkEnd w:id="1236"/>
      <w:bookmarkStart w:id="1237" w:name="_Toc371950972"/>
      <w:bookmarkEnd w:id="1237"/>
      <w:bookmarkStart w:id="1238" w:name="_Toc371951001"/>
      <w:bookmarkEnd w:id="1238"/>
      <w:bookmarkStart w:id="1239" w:name="_Toc372269122"/>
      <w:bookmarkEnd w:id="1239"/>
      <w:bookmarkStart w:id="1240" w:name="_Toc372105872"/>
      <w:bookmarkEnd w:id="1240"/>
      <w:bookmarkStart w:id="1241" w:name="_Toc372269220"/>
      <w:bookmarkEnd w:id="1241"/>
      <w:bookmarkStart w:id="1242" w:name="_Toc372105834"/>
      <w:bookmarkEnd w:id="1242"/>
      <w:bookmarkStart w:id="1243" w:name="_Toc371950924"/>
      <w:bookmarkEnd w:id="1243"/>
      <w:bookmarkStart w:id="1244" w:name="_Toc372105878"/>
      <w:bookmarkEnd w:id="1244"/>
      <w:bookmarkStart w:id="1245" w:name="_Toc371950903"/>
      <w:bookmarkEnd w:id="1245"/>
      <w:bookmarkStart w:id="1246" w:name="_Toc372105818"/>
      <w:bookmarkEnd w:id="1246"/>
      <w:bookmarkStart w:id="1247" w:name="_Toc372269064"/>
      <w:bookmarkEnd w:id="1247"/>
      <w:bookmarkStart w:id="1248" w:name="_Toc371951006"/>
      <w:bookmarkEnd w:id="1248"/>
      <w:bookmarkStart w:id="1249" w:name="_Toc372269278"/>
      <w:bookmarkEnd w:id="1249"/>
      <w:bookmarkStart w:id="1250" w:name="_Toc372269125"/>
      <w:bookmarkEnd w:id="1250"/>
      <w:bookmarkStart w:id="1251" w:name="_Toc371950967"/>
      <w:bookmarkEnd w:id="1251"/>
      <w:bookmarkStart w:id="1252" w:name="_Toc372269207"/>
      <w:bookmarkEnd w:id="1252"/>
      <w:bookmarkStart w:id="1253" w:name="_Toc371951105"/>
      <w:bookmarkEnd w:id="1253"/>
      <w:bookmarkStart w:id="1254" w:name="_Toc372269063"/>
      <w:bookmarkEnd w:id="1254"/>
      <w:bookmarkStart w:id="1255" w:name="_Toc371950923"/>
      <w:bookmarkEnd w:id="1255"/>
      <w:bookmarkStart w:id="1256" w:name="_Toc372105944"/>
      <w:bookmarkEnd w:id="1256"/>
      <w:bookmarkStart w:id="1257" w:name="_Toc372269146"/>
      <w:bookmarkEnd w:id="1257"/>
      <w:bookmarkStart w:id="1258" w:name="_Toc372269075"/>
      <w:bookmarkEnd w:id="1258"/>
      <w:bookmarkStart w:id="1259" w:name="_Toc372269174"/>
      <w:bookmarkEnd w:id="1259"/>
      <w:bookmarkStart w:id="1260" w:name="_Toc372105808"/>
      <w:bookmarkEnd w:id="1260"/>
      <w:bookmarkStart w:id="1261" w:name="_Toc371951043"/>
      <w:bookmarkEnd w:id="1261"/>
      <w:bookmarkStart w:id="1262" w:name="_Toc372269158"/>
      <w:bookmarkEnd w:id="1262"/>
      <w:bookmarkStart w:id="1263" w:name="_Toc371951096"/>
      <w:bookmarkEnd w:id="1263"/>
      <w:bookmarkStart w:id="1264" w:name="_Toc371951005"/>
      <w:bookmarkEnd w:id="1264"/>
      <w:bookmarkStart w:id="1265" w:name="_Toc371951017"/>
      <w:bookmarkEnd w:id="1265"/>
      <w:bookmarkStart w:id="1266" w:name="_Toc372105745"/>
      <w:bookmarkEnd w:id="1266"/>
      <w:bookmarkStart w:id="1267" w:name="_Toc371950921"/>
      <w:bookmarkEnd w:id="1267"/>
      <w:bookmarkStart w:id="1268" w:name="_Toc372105796"/>
      <w:bookmarkEnd w:id="1268"/>
      <w:bookmarkStart w:id="1269" w:name="_Toc372269224"/>
      <w:bookmarkEnd w:id="1269"/>
      <w:bookmarkStart w:id="1270" w:name="_Toc372269066"/>
      <w:bookmarkEnd w:id="1270"/>
      <w:bookmarkStart w:id="1271" w:name="_Toc372105908"/>
      <w:bookmarkEnd w:id="1271"/>
      <w:bookmarkStart w:id="1272" w:name="_Toc372269057"/>
      <w:bookmarkEnd w:id="1272"/>
      <w:bookmarkStart w:id="1273" w:name="_Toc372269260"/>
      <w:bookmarkEnd w:id="1273"/>
      <w:bookmarkStart w:id="1274" w:name="_Toc372105792"/>
      <w:bookmarkEnd w:id="1274"/>
      <w:bookmarkStart w:id="1275" w:name="_Toc372269230"/>
      <w:bookmarkEnd w:id="1275"/>
      <w:bookmarkStart w:id="1276" w:name="_Toc372269055"/>
      <w:bookmarkEnd w:id="1276"/>
      <w:bookmarkStart w:id="1277" w:name="_Toc371950918"/>
      <w:bookmarkEnd w:id="1277"/>
      <w:bookmarkStart w:id="1278" w:name="_Toc372105907"/>
      <w:bookmarkEnd w:id="1278"/>
      <w:bookmarkStart w:id="1279" w:name="_Toc372269129"/>
      <w:bookmarkEnd w:id="1279"/>
      <w:bookmarkStart w:id="1280" w:name="_Toc372105799"/>
      <w:bookmarkEnd w:id="1280"/>
      <w:bookmarkStart w:id="1281" w:name="_Toc371951022"/>
      <w:bookmarkEnd w:id="1281"/>
      <w:bookmarkStart w:id="1282" w:name="_Toc371951066"/>
      <w:bookmarkEnd w:id="1282"/>
      <w:bookmarkStart w:id="1283" w:name="_Toc372269239"/>
      <w:bookmarkEnd w:id="1283"/>
      <w:bookmarkStart w:id="1284" w:name="_Toc372269217"/>
      <w:bookmarkEnd w:id="1284"/>
      <w:bookmarkStart w:id="1285" w:name="_Toc372105744"/>
      <w:bookmarkEnd w:id="1285"/>
      <w:bookmarkStart w:id="1286" w:name="_Toc371950969"/>
      <w:bookmarkEnd w:id="1286"/>
      <w:bookmarkStart w:id="1287" w:name="_Toc372269135"/>
      <w:bookmarkEnd w:id="1287"/>
      <w:bookmarkStart w:id="1288" w:name="_Toc372105801"/>
      <w:bookmarkEnd w:id="1288"/>
      <w:bookmarkStart w:id="1289" w:name="_Toc371950992"/>
      <w:bookmarkEnd w:id="1289"/>
      <w:bookmarkStart w:id="1290" w:name="_Toc371950880"/>
      <w:bookmarkEnd w:id="1290"/>
      <w:bookmarkStart w:id="1291" w:name="_Toc372105906"/>
      <w:bookmarkEnd w:id="1291"/>
      <w:bookmarkStart w:id="1292" w:name="_Toc371951020"/>
      <w:bookmarkEnd w:id="1292"/>
      <w:bookmarkStart w:id="1293" w:name="_Toc371950914"/>
      <w:bookmarkEnd w:id="1293"/>
      <w:bookmarkStart w:id="1294" w:name="_Toc371950971"/>
      <w:bookmarkEnd w:id="1294"/>
      <w:bookmarkStart w:id="1295" w:name="_Toc371950905"/>
      <w:bookmarkEnd w:id="1295"/>
      <w:bookmarkStart w:id="1296" w:name="_Toc372269130"/>
      <w:bookmarkEnd w:id="1296"/>
      <w:bookmarkStart w:id="1297" w:name="_Toc372269131"/>
      <w:bookmarkEnd w:id="1297"/>
      <w:bookmarkStart w:id="1298" w:name="_Toc372105897"/>
      <w:bookmarkEnd w:id="1298"/>
      <w:bookmarkStart w:id="1299" w:name="_Toc371950970"/>
      <w:bookmarkEnd w:id="1299"/>
      <w:bookmarkStart w:id="1300" w:name="_Toc372105916"/>
      <w:bookmarkEnd w:id="1300"/>
      <w:bookmarkStart w:id="1301" w:name="_Toc372105829"/>
      <w:bookmarkEnd w:id="1301"/>
      <w:bookmarkStart w:id="1302" w:name="_Toc371950981"/>
      <w:bookmarkEnd w:id="1302"/>
      <w:bookmarkStart w:id="1303" w:name="_Toc372105925"/>
      <w:bookmarkEnd w:id="1303"/>
      <w:bookmarkStart w:id="1304" w:name="_Toc371951055"/>
      <w:bookmarkEnd w:id="1304"/>
      <w:bookmarkStart w:id="1305" w:name="_Toc372105868"/>
      <w:bookmarkEnd w:id="1305"/>
      <w:bookmarkStart w:id="1306" w:name="_Toc372105805"/>
      <w:bookmarkEnd w:id="1306"/>
      <w:bookmarkStart w:id="1307" w:name="_Toc371950978"/>
      <w:bookmarkEnd w:id="1307"/>
      <w:bookmarkStart w:id="1308" w:name="_Toc371950984"/>
      <w:bookmarkEnd w:id="1308"/>
      <w:bookmarkStart w:id="1309" w:name="_Toc372105884"/>
      <w:bookmarkEnd w:id="1309"/>
      <w:bookmarkStart w:id="1310" w:name="_Toc372105876"/>
      <w:bookmarkEnd w:id="1310"/>
      <w:bookmarkStart w:id="1311" w:name="_Toc372269152"/>
      <w:bookmarkEnd w:id="1311"/>
      <w:bookmarkStart w:id="1312" w:name="_Toc371950995"/>
      <w:bookmarkEnd w:id="1312"/>
      <w:bookmarkStart w:id="1313" w:name="_Toc372105892"/>
      <w:bookmarkEnd w:id="1313"/>
      <w:bookmarkStart w:id="1314" w:name="_Toc372269142"/>
      <w:bookmarkEnd w:id="1314"/>
      <w:bookmarkStart w:id="1315" w:name="_Toc372269068"/>
      <w:bookmarkEnd w:id="1315"/>
      <w:bookmarkStart w:id="1316" w:name="_Toc372269252"/>
      <w:bookmarkEnd w:id="1316"/>
      <w:bookmarkStart w:id="1317" w:name="_Toc372269067"/>
      <w:bookmarkEnd w:id="1317"/>
      <w:bookmarkStart w:id="1318" w:name="_Toc371951004"/>
      <w:bookmarkEnd w:id="1318"/>
      <w:bookmarkStart w:id="1319" w:name="_Toc372105733"/>
      <w:bookmarkEnd w:id="1319"/>
      <w:bookmarkStart w:id="1320" w:name="_Toc371950897"/>
      <w:bookmarkEnd w:id="1320"/>
      <w:bookmarkStart w:id="1321" w:name="_Toc372269062"/>
      <w:bookmarkEnd w:id="1321"/>
      <w:bookmarkStart w:id="1322" w:name="_Toc372105841"/>
      <w:bookmarkEnd w:id="1322"/>
      <w:bookmarkStart w:id="1323" w:name="_Toc372105889"/>
      <w:bookmarkEnd w:id="1323"/>
      <w:bookmarkStart w:id="1324" w:name="_Toc372105741"/>
      <w:bookmarkEnd w:id="1324"/>
      <w:bookmarkStart w:id="1325" w:name="_Toc371950966"/>
      <w:bookmarkEnd w:id="1325"/>
      <w:bookmarkStart w:id="1326" w:name="_Toc372269069"/>
      <w:bookmarkEnd w:id="1326"/>
      <w:bookmarkStart w:id="1327" w:name="_Toc371951071"/>
      <w:bookmarkEnd w:id="1327"/>
      <w:bookmarkStart w:id="1328" w:name="_Toc371951038"/>
      <w:bookmarkEnd w:id="1328"/>
      <w:bookmarkStart w:id="1329" w:name="_Toc372269227"/>
      <w:bookmarkEnd w:id="1329"/>
      <w:bookmarkStart w:id="1330" w:name="_Toc372105903"/>
      <w:bookmarkEnd w:id="1330"/>
      <w:bookmarkStart w:id="1331" w:name="_Toc372269222"/>
      <w:bookmarkEnd w:id="1331"/>
      <w:bookmarkStart w:id="1332" w:name="_Toc372269241"/>
      <w:bookmarkEnd w:id="1332"/>
      <w:bookmarkStart w:id="1333" w:name="_Toc371951079"/>
      <w:bookmarkEnd w:id="1333"/>
      <w:bookmarkStart w:id="1334" w:name="_Toc372269242"/>
      <w:bookmarkEnd w:id="1334"/>
      <w:bookmarkStart w:id="1335" w:name="_Toc371951093"/>
      <w:bookmarkEnd w:id="1335"/>
      <w:bookmarkStart w:id="1336" w:name="_Toc372105742"/>
      <w:bookmarkEnd w:id="1336"/>
      <w:bookmarkStart w:id="1337" w:name="_Toc372105833"/>
      <w:bookmarkEnd w:id="1337"/>
      <w:bookmarkStart w:id="1338" w:name="_Toc372105915"/>
      <w:bookmarkEnd w:id="1338"/>
      <w:bookmarkStart w:id="1339" w:name="_Toc372105739"/>
      <w:bookmarkEnd w:id="1339"/>
      <w:bookmarkStart w:id="1340" w:name="_Toc371951082"/>
      <w:bookmarkEnd w:id="1340"/>
      <w:bookmarkStart w:id="1341" w:name="_Toc371951084"/>
      <w:bookmarkEnd w:id="1341"/>
      <w:bookmarkStart w:id="1342" w:name="_Toc371951110"/>
      <w:bookmarkEnd w:id="1342"/>
      <w:bookmarkStart w:id="1343" w:name="_Toc372269073"/>
      <w:bookmarkEnd w:id="1343"/>
      <w:bookmarkStart w:id="1344" w:name="_Toc372105735"/>
      <w:bookmarkEnd w:id="1344"/>
      <w:bookmarkStart w:id="1345" w:name="_Toc372269163"/>
      <w:bookmarkEnd w:id="1345"/>
      <w:bookmarkStart w:id="1346" w:name="_Toc372269203"/>
      <w:bookmarkEnd w:id="1346"/>
      <w:bookmarkStart w:id="1347" w:name="_Toc372269070"/>
      <w:bookmarkEnd w:id="1347"/>
      <w:bookmarkStart w:id="1348" w:name="_Toc372269195"/>
      <w:bookmarkEnd w:id="1348"/>
      <w:bookmarkStart w:id="1349" w:name="_Toc372105875"/>
      <w:bookmarkEnd w:id="1349"/>
      <w:bookmarkStart w:id="1350" w:name="_Toc372105721"/>
      <w:bookmarkEnd w:id="1350"/>
      <w:bookmarkStart w:id="1351" w:name="_Toc372269271"/>
      <w:bookmarkEnd w:id="1351"/>
      <w:bookmarkStart w:id="1352" w:name="_Toc372269080"/>
      <w:bookmarkEnd w:id="1352"/>
      <w:bookmarkStart w:id="1353" w:name="_Toc371951073"/>
      <w:bookmarkEnd w:id="1353"/>
      <w:bookmarkStart w:id="1354" w:name="_Toc371951086"/>
      <w:bookmarkEnd w:id="1354"/>
      <w:bookmarkStart w:id="1355" w:name="_Toc371950913"/>
      <w:bookmarkEnd w:id="1355"/>
      <w:bookmarkStart w:id="1356" w:name="_Toc372105914"/>
      <w:bookmarkEnd w:id="1356"/>
      <w:bookmarkStart w:id="1357" w:name="_Toc372105729"/>
      <w:bookmarkEnd w:id="1357"/>
      <w:bookmarkStart w:id="1358" w:name="_Toc372105853"/>
      <w:bookmarkEnd w:id="1358"/>
      <w:bookmarkStart w:id="1359" w:name="_Toc372105877"/>
      <w:bookmarkEnd w:id="1359"/>
      <w:bookmarkStart w:id="1360" w:name="_Toc372269157"/>
      <w:bookmarkEnd w:id="1360"/>
      <w:bookmarkStart w:id="1361" w:name="_Toc372269251"/>
      <w:bookmarkEnd w:id="1361"/>
      <w:bookmarkStart w:id="1362" w:name="_Toc372105858"/>
      <w:bookmarkEnd w:id="1362"/>
      <w:bookmarkStart w:id="1363" w:name="_Toc372105708"/>
      <w:bookmarkEnd w:id="1363"/>
      <w:bookmarkStart w:id="1364" w:name="_Toc372269216"/>
      <w:bookmarkEnd w:id="1364"/>
      <w:bookmarkStart w:id="1365" w:name="_Toc372105883"/>
      <w:bookmarkEnd w:id="1365"/>
      <w:bookmarkStart w:id="1366" w:name="_Toc371951077"/>
      <w:bookmarkEnd w:id="1366"/>
      <w:bookmarkStart w:id="1367" w:name="_Toc372269164"/>
      <w:bookmarkEnd w:id="1367"/>
      <w:bookmarkStart w:id="1368" w:name="_Toc371951046"/>
      <w:bookmarkEnd w:id="1368"/>
      <w:bookmarkStart w:id="1369" w:name="_Toc372105939"/>
      <w:bookmarkEnd w:id="1369"/>
      <w:bookmarkStart w:id="1370" w:name="_Toc372105873"/>
      <w:bookmarkEnd w:id="1370"/>
      <w:bookmarkStart w:id="1371" w:name="_Toc371951107"/>
      <w:bookmarkEnd w:id="1371"/>
      <w:bookmarkStart w:id="1372" w:name="_Toc372105911"/>
      <w:bookmarkEnd w:id="1372"/>
      <w:bookmarkStart w:id="1373" w:name="_Toc372105905"/>
      <w:bookmarkEnd w:id="1373"/>
      <w:bookmarkStart w:id="1374" w:name="_Toc372269245"/>
      <w:bookmarkEnd w:id="1374"/>
      <w:bookmarkStart w:id="1375" w:name="_Toc372269132"/>
      <w:bookmarkEnd w:id="1375"/>
      <w:bookmarkStart w:id="1376" w:name="_Toc372105902"/>
      <w:bookmarkEnd w:id="1376"/>
      <w:bookmarkStart w:id="1377" w:name="_Toc371950888"/>
      <w:bookmarkEnd w:id="1377"/>
      <w:bookmarkStart w:id="1378" w:name="_Toc371951068"/>
      <w:bookmarkEnd w:id="1378"/>
      <w:bookmarkStart w:id="1379" w:name="_Toc372269237"/>
      <w:bookmarkEnd w:id="1379"/>
      <w:bookmarkStart w:id="1380" w:name="_Toc371951089"/>
      <w:bookmarkEnd w:id="1380"/>
      <w:bookmarkStart w:id="1381" w:name="_Toc372105935"/>
      <w:bookmarkEnd w:id="1381"/>
      <w:bookmarkStart w:id="1382" w:name="_Toc371951090"/>
      <w:bookmarkEnd w:id="1382"/>
      <w:bookmarkStart w:id="1383" w:name="_Toc372269280"/>
      <w:bookmarkEnd w:id="1383"/>
      <w:bookmarkStart w:id="1384" w:name="_Toc372105913"/>
      <w:bookmarkEnd w:id="1384"/>
      <w:bookmarkStart w:id="1385" w:name="_Toc372105716"/>
      <w:bookmarkEnd w:id="1385"/>
      <w:bookmarkStart w:id="1386" w:name="_Toc372269054"/>
      <w:bookmarkEnd w:id="1386"/>
      <w:bookmarkStart w:id="1387" w:name="_Toc371951080"/>
      <w:bookmarkEnd w:id="1387"/>
      <w:bookmarkStart w:id="1388" w:name="_Toc372105863"/>
      <w:bookmarkEnd w:id="1388"/>
      <w:bookmarkStart w:id="1389" w:name="_Toc372269235"/>
      <w:bookmarkEnd w:id="1389"/>
      <w:bookmarkStart w:id="1390" w:name="_Toc372105874"/>
      <w:bookmarkEnd w:id="1390"/>
      <w:bookmarkStart w:id="1391" w:name="_Toc372269196"/>
      <w:bookmarkEnd w:id="1391"/>
      <w:bookmarkStart w:id="1392" w:name="_Toc372105890"/>
      <w:bookmarkEnd w:id="1392"/>
      <w:bookmarkStart w:id="1393" w:name="_Toc371950892"/>
      <w:bookmarkEnd w:id="1393"/>
      <w:bookmarkStart w:id="1394" w:name="_Toc372105946"/>
      <w:bookmarkEnd w:id="1394"/>
      <w:bookmarkStart w:id="1395" w:name="_Toc372105720"/>
      <w:bookmarkEnd w:id="1395"/>
      <w:bookmarkStart w:id="1396" w:name="_Toc372105709"/>
      <w:bookmarkEnd w:id="1396"/>
      <w:bookmarkStart w:id="1397" w:name="_Toc372269200"/>
      <w:bookmarkEnd w:id="1397"/>
      <w:bookmarkStart w:id="1398" w:name="_Toc372269238"/>
      <w:bookmarkEnd w:id="1398"/>
      <w:bookmarkStart w:id="1399" w:name="_Toc371951120"/>
      <w:bookmarkEnd w:id="1399"/>
      <w:bookmarkStart w:id="1400" w:name="_Toc372105934"/>
      <w:bookmarkEnd w:id="1400"/>
      <w:bookmarkStart w:id="1401" w:name="_Toc372105879"/>
      <w:bookmarkEnd w:id="1401"/>
      <w:bookmarkStart w:id="1402" w:name="_Toc372269223"/>
      <w:bookmarkEnd w:id="1402"/>
      <w:bookmarkStart w:id="1403" w:name="_Toc371951056"/>
      <w:bookmarkEnd w:id="1403"/>
      <w:bookmarkStart w:id="1404" w:name="_Toc372105938"/>
      <w:bookmarkEnd w:id="1404"/>
      <w:bookmarkStart w:id="1405" w:name="_Toc371951085"/>
      <w:bookmarkEnd w:id="1405"/>
      <w:bookmarkStart w:id="1406" w:name="_Toc372105707"/>
      <w:bookmarkEnd w:id="1406"/>
      <w:bookmarkStart w:id="1407" w:name="_Toc371951058"/>
      <w:bookmarkEnd w:id="1407"/>
      <w:bookmarkStart w:id="1408" w:name="_Toc372269244"/>
      <w:bookmarkEnd w:id="1408"/>
      <w:bookmarkStart w:id="1409" w:name="_Toc372269240"/>
      <w:bookmarkEnd w:id="1409"/>
      <w:bookmarkStart w:id="1410" w:name="_Toc372105893"/>
      <w:bookmarkEnd w:id="1410"/>
      <w:bookmarkStart w:id="1411" w:name="_Toc372105920"/>
      <w:bookmarkEnd w:id="1411"/>
      <w:bookmarkStart w:id="1412" w:name="_Toc372105710"/>
      <w:bookmarkEnd w:id="1412"/>
      <w:bookmarkStart w:id="1413" w:name="_Toc371951078"/>
      <w:bookmarkEnd w:id="1413"/>
      <w:bookmarkStart w:id="1414" w:name="_Toc372105894"/>
      <w:bookmarkEnd w:id="1414"/>
      <w:bookmarkStart w:id="1415" w:name="_Toc371951061"/>
      <w:bookmarkEnd w:id="1415"/>
      <w:bookmarkStart w:id="1416" w:name="_Toc372105847"/>
      <w:bookmarkEnd w:id="1416"/>
      <w:bookmarkStart w:id="1417" w:name="_Toc372269040"/>
      <w:bookmarkEnd w:id="1417"/>
      <w:bookmarkStart w:id="1418" w:name="_Toc372269262"/>
      <w:bookmarkEnd w:id="1418"/>
      <w:bookmarkStart w:id="1419" w:name="_Toc372269198"/>
      <w:bookmarkEnd w:id="1419"/>
      <w:bookmarkStart w:id="1420" w:name="_Toc372269206"/>
      <w:bookmarkEnd w:id="1420"/>
      <w:bookmarkStart w:id="1421" w:name="_Toc371951023"/>
      <w:bookmarkEnd w:id="1421"/>
      <w:bookmarkStart w:id="1422" w:name="_Toc372269269"/>
      <w:bookmarkEnd w:id="1422"/>
      <w:bookmarkStart w:id="1423" w:name="_Toc372269181"/>
      <w:bookmarkEnd w:id="1423"/>
      <w:bookmarkStart w:id="1424" w:name="_Toc372105941"/>
      <w:bookmarkEnd w:id="1424"/>
      <w:bookmarkStart w:id="1425" w:name="_Toc372269166"/>
      <w:bookmarkEnd w:id="1425"/>
      <w:bookmarkStart w:id="1426" w:name="_Toc372105922"/>
      <w:bookmarkEnd w:id="1426"/>
      <w:bookmarkStart w:id="1427" w:name="_Toc372105859"/>
      <w:bookmarkEnd w:id="1427"/>
      <w:bookmarkStart w:id="1428" w:name="_Toc371951114"/>
      <w:bookmarkEnd w:id="1428"/>
      <w:bookmarkStart w:id="1429" w:name="_Toc371951123"/>
      <w:bookmarkEnd w:id="1429"/>
      <w:bookmarkStart w:id="1430" w:name="_Toc372269228"/>
      <w:bookmarkEnd w:id="1430"/>
      <w:bookmarkStart w:id="1431" w:name="_Toc372269256"/>
      <w:bookmarkEnd w:id="1431"/>
      <w:bookmarkStart w:id="1432" w:name="_Toc372105713"/>
      <w:bookmarkEnd w:id="1432"/>
      <w:bookmarkStart w:id="1433" w:name="_Toc372269258"/>
      <w:bookmarkEnd w:id="1433"/>
      <w:bookmarkStart w:id="1434" w:name="_Toc372269276"/>
      <w:bookmarkEnd w:id="1434"/>
      <w:bookmarkStart w:id="1435" w:name="_Toc372269170"/>
      <w:bookmarkEnd w:id="1435"/>
      <w:bookmarkStart w:id="1436" w:name="_Toc371950889"/>
      <w:bookmarkEnd w:id="1436"/>
      <w:bookmarkStart w:id="1437" w:name="_Toc372269044"/>
      <w:bookmarkEnd w:id="1437"/>
      <w:bookmarkStart w:id="1438" w:name="_Toc372105712"/>
      <w:bookmarkEnd w:id="1438"/>
      <w:bookmarkStart w:id="1439" w:name="_Toc372105706"/>
      <w:bookmarkEnd w:id="1439"/>
      <w:bookmarkStart w:id="1440" w:name="_Toc371951026"/>
      <w:bookmarkEnd w:id="1440"/>
      <w:bookmarkStart w:id="1441" w:name="_Toc372269255"/>
      <w:bookmarkEnd w:id="1441"/>
      <w:bookmarkStart w:id="1442" w:name="_Toc372105912"/>
      <w:bookmarkEnd w:id="1442"/>
      <w:bookmarkStart w:id="1443" w:name="_Toc372105942"/>
      <w:bookmarkEnd w:id="1443"/>
      <w:bookmarkStart w:id="1444" w:name="_Toc372105926"/>
      <w:bookmarkEnd w:id="1444"/>
      <w:bookmarkStart w:id="1445" w:name="_Toc372269038"/>
      <w:bookmarkEnd w:id="1445"/>
      <w:bookmarkStart w:id="1446" w:name="_Toc371951121"/>
      <w:bookmarkEnd w:id="1446"/>
      <w:bookmarkStart w:id="1447" w:name="_Toc372105870"/>
      <w:bookmarkEnd w:id="1447"/>
      <w:bookmarkStart w:id="1448" w:name="_Toc372105865"/>
      <w:bookmarkEnd w:id="1448"/>
      <w:bookmarkStart w:id="1449" w:name="_Toc371951051"/>
      <w:bookmarkEnd w:id="1449"/>
      <w:bookmarkStart w:id="1450" w:name="_Toc371951103"/>
      <w:bookmarkEnd w:id="1450"/>
      <w:bookmarkStart w:id="1451" w:name="_Toc372269037"/>
      <w:bookmarkEnd w:id="1451"/>
      <w:bookmarkStart w:id="1452" w:name="_Toc371951025"/>
      <w:bookmarkEnd w:id="1452"/>
      <w:bookmarkStart w:id="1453" w:name="_Toc371951122"/>
      <w:bookmarkEnd w:id="1453"/>
      <w:bookmarkStart w:id="1454" w:name="_Toc372105723"/>
      <w:bookmarkEnd w:id="1454"/>
      <w:bookmarkStart w:id="1455" w:name="_Toc372269204"/>
      <w:bookmarkEnd w:id="1455"/>
      <w:bookmarkStart w:id="1456" w:name="_Toc372269179"/>
      <w:bookmarkEnd w:id="1456"/>
      <w:bookmarkStart w:id="1457" w:name="_Toc372105857"/>
      <w:bookmarkEnd w:id="1457"/>
      <w:bookmarkStart w:id="1458" w:name="_Toc371951041"/>
      <w:bookmarkEnd w:id="1458"/>
      <w:bookmarkStart w:id="1459" w:name="_Toc371950894"/>
      <w:bookmarkEnd w:id="1459"/>
      <w:bookmarkStart w:id="1460" w:name="_Toc372105940"/>
      <w:bookmarkEnd w:id="1460"/>
      <w:bookmarkStart w:id="1461" w:name="_Toc372269202"/>
      <w:bookmarkEnd w:id="1461"/>
      <w:bookmarkStart w:id="1462" w:name="_Toc371951064"/>
      <w:bookmarkEnd w:id="1462"/>
      <w:bookmarkStart w:id="1463" w:name="_Toc372269218"/>
      <w:bookmarkEnd w:id="1463"/>
      <w:bookmarkStart w:id="1464" w:name="_Toc372105848"/>
      <w:bookmarkEnd w:id="1464"/>
      <w:bookmarkStart w:id="1465" w:name="_Toc372269046"/>
      <w:bookmarkEnd w:id="1465"/>
      <w:bookmarkStart w:id="1466" w:name="_Toc372105923"/>
      <w:bookmarkEnd w:id="1466"/>
      <w:bookmarkStart w:id="1467" w:name="_Toc371951002"/>
      <w:bookmarkEnd w:id="1467"/>
      <w:bookmarkStart w:id="1468" w:name="_Toc371951106"/>
      <w:bookmarkEnd w:id="1468"/>
      <w:bookmarkStart w:id="1469" w:name="_Toc372105882"/>
      <w:bookmarkEnd w:id="1469"/>
      <w:bookmarkStart w:id="1470" w:name="_Toc372269261"/>
      <w:bookmarkEnd w:id="1470"/>
      <w:bookmarkStart w:id="1471" w:name="_Toc372105846"/>
      <w:bookmarkEnd w:id="1471"/>
      <w:bookmarkStart w:id="1472" w:name="_Toc372269210"/>
      <w:bookmarkEnd w:id="1472"/>
      <w:bookmarkStart w:id="1473" w:name="_Toc372105943"/>
      <w:bookmarkEnd w:id="1473"/>
      <w:bookmarkStart w:id="1474" w:name="_Toc372105887"/>
      <w:bookmarkEnd w:id="1474"/>
      <w:bookmarkStart w:id="1475" w:name="_Toc371951037"/>
      <w:bookmarkEnd w:id="1475"/>
      <w:bookmarkStart w:id="1476" w:name="_Toc372105924"/>
      <w:bookmarkEnd w:id="1476"/>
      <w:bookmarkStart w:id="1477" w:name="_Toc372105918"/>
      <w:bookmarkEnd w:id="1477"/>
      <w:bookmarkStart w:id="1478" w:name="_Toc372269042"/>
      <w:bookmarkEnd w:id="1478"/>
      <w:bookmarkStart w:id="1479" w:name="_Toc371950886"/>
      <w:bookmarkEnd w:id="1479"/>
      <w:bookmarkStart w:id="1480" w:name="_Toc372269219"/>
      <w:bookmarkEnd w:id="1480"/>
      <w:bookmarkStart w:id="1481" w:name="_Toc372105871"/>
      <w:bookmarkEnd w:id="1481"/>
      <w:bookmarkStart w:id="1482" w:name="_Toc372269039"/>
      <w:bookmarkEnd w:id="1482"/>
      <w:bookmarkStart w:id="1483" w:name="_Toc372269184"/>
      <w:bookmarkEnd w:id="1483"/>
      <w:bookmarkStart w:id="1484" w:name="_Toc372105728"/>
      <w:bookmarkEnd w:id="1484"/>
      <w:bookmarkStart w:id="1485" w:name="_Toc371951036"/>
      <w:bookmarkEnd w:id="1485"/>
      <w:bookmarkStart w:id="1486" w:name="_Toc372269182"/>
      <w:bookmarkEnd w:id="1486"/>
      <w:bookmarkStart w:id="1487" w:name="_Toc372269199"/>
      <w:bookmarkEnd w:id="1487"/>
      <w:bookmarkStart w:id="1488" w:name="_Toc372269212"/>
      <w:bookmarkEnd w:id="1488"/>
      <w:bookmarkStart w:id="1489" w:name="_Toc372105867"/>
      <w:bookmarkEnd w:id="1489"/>
      <w:bookmarkStart w:id="1490" w:name="_Toc372269045"/>
      <w:bookmarkEnd w:id="1490"/>
      <w:bookmarkStart w:id="1491" w:name="_Toc372105726"/>
      <w:bookmarkEnd w:id="1491"/>
      <w:bookmarkStart w:id="1492" w:name="_Toc371951044"/>
      <w:bookmarkEnd w:id="1492"/>
      <w:bookmarkStart w:id="1493" w:name="_Toc372269036"/>
      <w:bookmarkEnd w:id="1493"/>
      <w:bookmarkStart w:id="1494" w:name="_Toc372269247"/>
      <w:bookmarkEnd w:id="1494"/>
      <w:bookmarkStart w:id="1495" w:name="_Toc372269211"/>
      <w:bookmarkEnd w:id="1495"/>
      <w:bookmarkStart w:id="1496" w:name="_Toc372105866"/>
      <w:bookmarkEnd w:id="1496"/>
      <w:bookmarkStart w:id="1497" w:name="_Toc372105831"/>
      <w:bookmarkEnd w:id="1497"/>
      <w:bookmarkStart w:id="1498" w:name="_Toc371951101"/>
      <w:bookmarkEnd w:id="1498"/>
      <w:bookmarkStart w:id="1499" w:name="_Toc371951021"/>
      <w:bookmarkEnd w:id="1499"/>
      <w:bookmarkStart w:id="1500" w:name="_Toc371950987"/>
      <w:bookmarkEnd w:id="1500"/>
      <w:bookmarkStart w:id="1501" w:name="_Toc371951052"/>
      <w:bookmarkEnd w:id="1501"/>
      <w:bookmarkStart w:id="1502" w:name="_Toc371951119"/>
      <w:bookmarkEnd w:id="1502"/>
      <w:bookmarkStart w:id="1503" w:name="_Toc372105900"/>
      <w:bookmarkEnd w:id="1503"/>
      <w:bookmarkStart w:id="1504" w:name="_Toc372269229"/>
      <w:bookmarkEnd w:id="1504"/>
      <w:bookmarkStart w:id="1505" w:name="_Toc371951060"/>
      <w:bookmarkEnd w:id="1505"/>
      <w:bookmarkStart w:id="1506" w:name="_Toc372105849"/>
      <w:bookmarkEnd w:id="1506"/>
      <w:bookmarkStart w:id="1507" w:name="_Toc372269201"/>
      <w:bookmarkEnd w:id="1507"/>
      <w:bookmarkStart w:id="1508" w:name="_Toc372269221"/>
      <w:bookmarkEnd w:id="1508"/>
      <w:bookmarkStart w:id="1509" w:name="_Toc371951108"/>
      <w:bookmarkEnd w:id="1509"/>
      <w:bookmarkStart w:id="1510" w:name="_Toc371951065"/>
      <w:bookmarkEnd w:id="1510"/>
      <w:bookmarkStart w:id="1511" w:name="_Toc371951009"/>
      <w:bookmarkEnd w:id="1511"/>
      <w:bookmarkStart w:id="1512" w:name="_Toc372269197"/>
      <w:bookmarkEnd w:id="1512"/>
      <w:bookmarkStart w:id="1513" w:name="_Toc371951027"/>
      <w:bookmarkEnd w:id="1513"/>
      <w:bookmarkStart w:id="1514" w:name="_Toc371951074"/>
      <w:bookmarkEnd w:id="1514"/>
      <w:bookmarkStart w:id="1515" w:name="_Toc371951015"/>
      <w:bookmarkEnd w:id="1515"/>
      <w:bookmarkStart w:id="1516" w:name="_Toc371951028"/>
      <w:bookmarkEnd w:id="1516"/>
      <w:bookmarkStart w:id="1517" w:name="_Toc372269162"/>
      <w:bookmarkEnd w:id="1517"/>
      <w:bookmarkStart w:id="1518" w:name="_Toc372105861"/>
      <w:bookmarkEnd w:id="1518"/>
      <w:bookmarkStart w:id="1519" w:name="_Toc372269263"/>
      <w:bookmarkEnd w:id="1519"/>
      <w:bookmarkStart w:id="1520" w:name="_Toc372105704"/>
      <w:bookmarkEnd w:id="1520"/>
      <w:bookmarkStart w:id="1521" w:name="_Toc371951049"/>
      <w:bookmarkEnd w:id="1521"/>
      <w:bookmarkStart w:id="1522" w:name="_Toc372269150"/>
      <w:bookmarkEnd w:id="1522"/>
      <w:bookmarkStart w:id="1523" w:name="_Toc372105854"/>
      <w:bookmarkEnd w:id="1523"/>
      <w:bookmarkStart w:id="1524" w:name="_Toc372269169"/>
      <w:bookmarkEnd w:id="1524"/>
      <w:bookmarkStart w:id="1525" w:name="_Toc372269136"/>
      <w:bookmarkEnd w:id="1525"/>
      <w:bookmarkStart w:id="1526" w:name="_Toc372269168"/>
      <w:bookmarkEnd w:id="1526"/>
      <w:bookmarkStart w:id="1527" w:name="_Toc372105715"/>
      <w:bookmarkEnd w:id="1527"/>
      <w:bookmarkStart w:id="1528" w:name="_Toc372269213"/>
      <w:bookmarkEnd w:id="1528"/>
      <w:bookmarkStart w:id="1529" w:name="_Toc372269156"/>
      <w:bookmarkEnd w:id="1529"/>
      <w:bookmarkStart w:id="1530" w:name="_Toc372269145"/>
      <w:bookmarkEnd w:id="1530"/>
      <w:bookmarkStart w:id="1531" w:name="_Toc371951047"/>
      <w:bookmarkEnd w:id="1531"/>
      <w:bookmarkStart w:id="1532" w:name="_Toc372105806"/>
      <w:bookmarkEnd w:id="1532"/>
      <w:bookmarkStart w:id="1533" w:name="_Toc372269167"/>
      <w:bookmarkEnd w:id="1533"/>
      <w:bookmarkStart w:id="1534" w:name="_Toc371951003"/>
      <w:bookmarkEnd w:id="1534"/>
      <w:bookmarkStart w:id="1535" w:name="_Toc372105888"/>
      <w:bookmarkEnd w:id="1535"/>
      <w:bookmarkStart w:id="1536" w:name="_Toc371951018"/>
      <w:bookmarkEnd w:id="1536"/>
      <w:bookmarkStart w:id="1537" w:name="_Toc372269226"/>
      <w:bookmarkEnd w:id="1537"/>
      <w:bookmarkStart w:id="1538" w:name="_Toc372269183"/>
      <w:bookmarkEnd w:id="1538"/>
      <w:bookmarkStart w:id="1539" w:name="_Toc372105807"/>
      <w:bookmarkEnd w:id="1539"/>
      <w:bookmarkStart w:id="1540" w:name="_Toc371951069"/>
      <w:bookmarkEnd w:id="1540"/>
      <w:bookmarkStart w:id="1541" w:name="_Toc371950896"/>
      <w:bookmarkEnd w:id="1541"/>
      <w:bookmarkStart w:id="1542" w:name="_Toc371951059"/>
      <w:bookmarkEnd w:id="1542"/>
      <w:bookmarkStart w:id="1543" w:name="_Toc372269190"/>
      <w:bookmarkEnd w:id="1543"/>
      <w:bookmarkStart w:id="1544" w:name="_Toc372105835"/>
      <w:bookmarkEnd w:id="1544"/>
      <w:bookmarkStart w:id="1545" w:name="_Toc371951029"/>
      <w:bookmarkEnd w:id="1545"/>
      <w:bookmarkStart w:id="1546" w:name="_Toc371951050"/>
      <w:bookmarkEnd w:id="1546"/>
      <w:bookmarkStart w:id="1547" w:name="_Toc371951010"/>
      <w:bookmarkEnd w:id="1547"/>
      <w:bookmarkStart w:id="1548" w:name="_Toc371951033"/>
      <w:bookmarkEnd w:id="1548"/>
      <w:bookmarkStart w:id="1549" w:name="_Toc371951076"/>
      <w:bookmarkEnd w:id="1549"/>
      <w:bookmarkStart w:id="1550" w:name="_Toc372105810"/>
      <w:bookmarkEnd w:id="1550"/>
      <w:bookmarkStart w:id="1551" w:name="_Toc371950980"/>
      <w:bookmarkEnd w:id="1551"/>
      <w:bookmarkStart w:id="1552" w:name="_Toc372269185"/>
      <w:bookmarkEnd w:id="1552"/>
      <w:bookmarkStart w:id="1553" w:name="_Toc371950983"/>
      <w:bookmarkEnd w:id="1553"/>
      <w:bookmarkStart w:id="1554" w:name="_Toc353873940"/>
      <w:bookmarkStart w:id="1555" w:name="_Toc226965858"/>
      <w:bookmarkStart w:id="1556" w:name="_Toc127161490"/>
      <w:bookmarkStart w:id="1557" w:name="_Toc353825550"/>
      <w:bookmarkStart w:id="1558" w:name="_Toc127151779"/>
    </w:p>
    <w:bookmarkEnd w:id="1554"/>
    <w:bookmarkEnd w:id="1555"/>
    <w:bookmarkEnd w:id="1556"/>
    <w:bookmarkEnd w:id="1557"/>
    <w:bookmarkEnd w:id="1558"/>
    <w:p>
      <w:pPr>
        <w:adjustRightInd w:val="0"/>
        <w:snapToGrid w:val="0"/>
        <w:spacing w:before="156" w:beforeLines="50"/>
        <w:rPr>
          <w:rFonts w:ascii="黑体" w:hAnsi="宋体" w:eastAsia="黑体"/>
          <w:b/>
          <w:sz w:val="32"/>
          <w:szCs w:val="32"/>
        </w:rPr>
      </w:pPr>
      <w:bookmarkStart w:id="1559" w:name="_Hlk103865442"/>
      <w:r>
        <w:rPr>
          <w:rFonts w:hint="eastAsia" w:ascii="黑体" w:eastAsia="黑体"/>
          <w:b/>
          <w:sz w:val="32"/>
          <w:szCs w:val="32"/>
        </w:rPr>
        <w:t>一、合同协议书</w:t>
      </w:r>
    </w:p>
    <w:p>
      <w:pPr>
        <w:adjustRightInd w:val="0"/>
        <w:snapToGrid w:val="0"/>
        <w:spacing w:before="156" w:beforeLines="50"/>
        <w:jc w:val="center"/>
        <w:rPr>
          <w:rFonts w:ascii="黑体" w:hAnsi="华文中宋" w:eastAsia="黑体"/>
          <w:b/>
          <w:bCs/>
          <w:sz w:val="32"/>
          <w:szCs w:val="32"/>
        </w:rPr>
      </w:pPr>
    </w:p>
    <w:p>
      <w:pPr>
        <w:jc w:val="center"/>
        <w:rPr>
          <w:rFonts w:ascii="黑体" w:eastAsia="黑体"/>
          <w:b/>
          <w:sz w:val="36"/>
          <w:szCs w:val="36"/>
        </w:rPr>
      </w:pPr>
      <w:r>
        <w:rPr>
          <w:rFonts w:hint="eastAsia" w:ascii="黑体" w:eastAsia="黑体"/>
          <w:b/>
          <w:sz w:val="36"/>
          <w:szCs w:val="36"/>
        </w:rPr>
        <w:t>合同协议书</w:t>
      </w:r>
    </w:p>
    <w:p>
      <w:pPr>
        <w:jc w:val="center"/>
        <w:rPr>
          <w:rFonts w:ascii="黑体" w:hAnsi="宋体" w:eastAsia="黑体"/>
          <w:b/>
          <w:sz w:val="36"/>
          <w:szCs w:val="36"/>
        </w:rPr>
      </w:pPr>
    </w:p>
    <w:p>
      <w:pPr>
        <w:ind w:firstLine="4800" w:firstLineChars="2000"/>
        <w:rPr>
          <w:rFonts w:ascii="黑体" w:eastAsia="黑体"/>
          <w:b/>
          <w:sz w:val="32"/>
          <w:szCs w:val="32"/>
        </w:rPr>
      </w:pPr>
      <w:r>
        <w:rPr>
          <w:rFonts w:hint="eastAsia" w:ascii="宋体" w:hAnsi="宋体"/>
          <w:sz w:val="24"/>
        </w:rPr>
        <w:t>采购合同编号：</w:t>
      </w:r>
      <w:r>
        <w:rPr>
          <w:rFonts w:ascii="宋体" w:hAnsi="宋体"/>
          <w:sz w:val="24"/>
          <w:u w:val="single"/>
        </w:rPr>
        <w:t xml:space="preserve">                 </w:t>
      </w:r>
    </w:p>
    <w:p>
      <w:pPr>
        <w:adjustRightInd w:val="0"/>
        <w:snapToGrid w:val="0"/>
        <w:spacing w:before="156" w:beforeLines="50"/>
        <w:jc w:val="center"/>
        <w:rPr>
          <w:rFonts w:ascii="黑体" w:eastAsia="黑体"/>
          <w:b/>
          <w:sz w:val="32"/>
          <w:szCs w:val="32"/>
        </w:rPr>
      </w:pPr>
    </w:p>
    <w:p>
      <w:pPr>
        <w:adjustRightInd w:val="0"/>
        <w:snapToGrid w:val="0"/>
        <w:rPr>
          <w:rFonts w:ascii="宋体" w:hAnsi="宋体"/>
          <w:szCs w:val="21"/>
        </w:rPr>
      </w:pPr>
      <w:r>
        <w:rPr>
          <w:rFonts w:hint="eastAsia" w:ascii="宋体" w:hAnsi="宋体"/>
          <w:szCs w:val="21"/>
        </w:rPr>
        <w:t>采购人（全称）：</w:t>
      </w:r>
      <w:r>
        <w:rPr>
          <w:rFonts w:hint="eastAsia" w:ascii="宋体" w:hAnsi="宋体"/>
          <w:szCs w:val="21"/>
          <w:u w:val="single"/>
        </w:rPr>
        <w:t xml:space="preserve">                             </w:t>
      </w:r>
      <w:r>
        <w:rPr>
          <w:rFonts w:hint="eastAsia" w:ascii="宋体" w:hAnsi="宋体"/>
          <w:szCs w:val="21"/>
        </w:rPr>
        <w:t>（甲方）</w:t>
      </w:r>
    </w:p>
    <w:p>
      <w:pPr>
        <w:adjustRightInd w:val="0"/>
        <w:snapToGrid w:val="0"/>
        <w:rPr>
          <w:rFonts w:ascii="宋体" w:hAnsi="宋体"/>
          <w:szCs w:val="21"/>
        </w:rPr>
      </w:pPr>
      <w:r>
        <w:rPr>
          <w:rFonts w:hint="eastAsia" w:ascii="宋体" w:hAnsi="宋体"/>
          <w:szCs w:val="21"/>
        </w:rPr>
        <w:t>供应商（全称）：</w:t>
      </w:r>
      <w:r>
        <w:rPr>
          <w:rFonts w:hint="eastAsia" w:ascii="宋体" w:hAnsi="宋体"/>
          <w:szCs w:val="21"/>
          <w:u w:val="single"/>
        </w:rPr>
        <w:t xml:space="preserve">                             </w:t>
      </w:r>
      <w:r>
        <w:rPr>
          <w:rFonts w:hint="eastAsia" w:ascii="宋体" w:hAnsi="宋体"/>
          <w:szCs w:val="21"/>
        </w:rPr>
        <w:t>（乙方）</w:t>
      </w:r>
    </w:p>
    <w:p>
      <w:pPr>
        <w:pStyle w:val="20"/>
        <w:adjustRightInd w:val="0"/>
        <w:snapToGrid w:val="0"/>
        <w:rPr>
          <w:rFonts w:ascii="宋体" w:hAnsi="宋体"/>
          <w:szCs w:val="21"/>
        </w:rPr>
      </w:pPr>
    </w:p>
    <w:p>
      <w:pPr>
        <w:pStyle w:val="20"/>
        <w:adjustRightInd w:val="0"/>
        <w:snapToGrid w:val="0"/>
        <w:ind w:firstLine="480" w:firstLineChars="200"/>
        <w:rPr>
          <w:rFonts w:ascii="宋体" w:hAnsi="宋体"/>
          <w:szCs w:val="21"/>
        </w:rPr>
      </w:pPr>
      <w:r>
        <w:rPr>
          <w:rFonts w:hint="eastAsia" w:ascii="宋体" w:hAnsi="宋体"/>
          <w:szCs w:val="21"/>
        </w:rPr>
        <w:t>为了保护甲、乙双方合法权益，根据《中华人民共和国合同法》、《中华人民共和国政府采购法》及其他有关法律、法规、规章，双方签订本合同协议书。</w:t>
      </w:r>
    </w:p>
    <w:p>
      <w:pPr>
        <w:adjustRightInd w:val="0"/>
        <w:snapToGrid w:val="0"/>
        <w:ind w:firstLine="422" w:firstLineChars="200"/>
        <w:rPr>
          <w:rFonts w:ascii="宋体" w:hAnsi="宋体"/>
          <w:b/>
          <w:szCs w:val="21"/>
        </w:rPr>
      </w:pPr>
      <w:r>
        <w:rPr>
          <w:rFonts w:hint="eastAsia" w:ascii="宋体" w:hAnsi="宋体"/>
          <w:b/>
          <w:szCs w:val="21"/>
        </w:rPr>
        <w:t>1.项目信息</w:t>
      </w:r>
    </w:p>
    <w:p>
      <w:pPr>
        <w:pStyle w:val="20"/>
        <w:adjustRightInd w:val="0"/>
        <w:snapToGrid w:val="0"/>
        <w:rPr>
          <w:rFonts w:ascii="宋体" w:hAnsi="宋体"/>
          <w:szCs w:val="21"/>
        </w:rPr>
      </w:pPr>
      <w:r>
        <w:rPr>
          <w:rFonts w:hint="eastAsia" w:ascii="宋体" w:hAnsi="宋体"/>
          <w:szCs w:val="21"/>
        </w:rPr>
        <w:t>（1）采购项目名称：</w:t>
      </w:r>
      <w:r>
        <w:rPr>
          <w:rFonts w:ascii="宋体" w:hAnsi="宋体"/>
          <w:szCs w:val="21"/>
          <w:u w:val="single"/>
        </w:rPr>
        <w:t xml:space="preserve">                                          </w:t>
      </w:r>
    </w:p>
    <w:p>
      <w:pPr>
        <w:adjustRightInd w:val="0"/>
        <w:snapToGrid w:val="0"/>
        <w:ind w:firstLine="420" w:firstLineChars="200"/>
        <w:rPr>
          <w:rFonts w:ascii="宋体" w:hAnsi="宋体"/>
          <w:szCs w:val="21"/>
        </w:rPr>
      </w:pPr>
      <w:r>
        <w:rPr>
          <w:rFonts w:hint="eastAsia" w:ascii="宋体" w:hAnsi="宋体"/>
          <w:szCs w:val="21"/>
        </w:rPr>
        <w:t>（2）项目内容：</w:t>
      </w:r>
      <w:r>
        <w:rPr>
          <w:rFonts w:hint="eastAsia" w:ascii="宋体" w:hAnsi="宋体"/>
          <w:szCs w:val="21"/>
          <w:u w:val="single"/>
        </w:rPr>
        <w:t xml:space="preserve">                             </w:t>
      </w:r>
    </w:p>
    <w:p>
      <w:pPr>
        <w:adjustRightInd w:val="0"/>
        <w:snapToGrid w:val="0"/>
        <w:ind w:firstLine="413" w:firstLineChars="196"/>
        <w:rPr>
          <w:rFonts w:ascii="宋体" w:hAnsi="宋体"/>
          <w:b/>
          <w:szCs w:val="21"/>
        </w:rPr>
      </w:pPr>
      <w:r>
        <w:rPr>
          <w:rFonts w:hint="eastAsia" w:ascii="宋体" w:hAnsi="宋体"/>
          <w:b/>
          <w:szCs w:val="21"/>
        </w:rPr>
        <w:t>2.合同金额</w:t>
      </w:r>
    </w:p>
    <w:p>
      <w:pPr>
        <w:adjustRightInd w:val="0"/>
        <w:snapToGrid w:val="0"/>
        <w:ind w:firstLine="420" w:firstLineChars="200"/>
        <w:rPr>
          <w:rFonts w:ascii="宋体" w:hAnsi="宋体"/>
          <w:szCs w:val="21"/>
        </w:rPr>
      </w:pPr>
      <w:r>
        <w:rPr>
          <w:rFonts w:hint="eastAsia" w:ascii="宋体" w:hAnsi="宋体"/>
          <w:szCs w:val="21"/>
        </w:rPr>
        <w:t>（1）合同金额小写：</w:t>
      </w:r>
      <w:r>
        <w:rPr>
          <w:rFonts w:hint="eastAsia" w:ascii="宋体" w:hAnsi="宋体"/>
          <w:szCs w:val="21"/>
          <w:u w:val="single"/>
        </w:rPr>
        <w:t xml:space="preserve">                      </w:t>
      </w:r>
    </w:p>
    <w:p>
      <w:pPr>
        <w:adjustRightInd w:val="0"/>
        <w:snapToGrid w:val="0"/>
        <w:ind w:firstLine="1260" w:firstLineChars="600"/>
        <w:rPr>
          <w:rFonts w:ascii="宋体" w:hAnsi="宋体"/>
          <w:b/>
          <w:szCs w:val="21"/>
        </w:rPr>
      </w:pPr>
      <w:r>
        <w:rPr>
          <w:rFonts w:hint="eastAsia" w:ascii="宋体" w:hAnsi="宋体"/>
          <w:szCs w:val="21"/>
        </w:rPr>
        <w:t>大写：</w:t>
      </w:r>
      <w:r>
        <w:rPr>
          <w:rFonts w:hint="eastAsia" w:ascii="宋体" w:hAnsi="宋体"/>
          <w:szCs w:val="21"/>
          <w:u w:val="single"/>
        </w:rPr>
        <w:t xml:space="preserve">                      </w:t>
      </w:r>
    </w:p>
    <w:p>
      <w:pPr>
        <w:adjustRightInd w:val="0"/>
        <w:snapToGrid w:val="0"/>
        <w:ind w:firstLine="420" w:firstLineChars="200"/>
        <w:rPr>
          <w:rFonts w:ascii="宋体" w:hAnsi="宋体"/>
          <w:szCs w:val="21"/>
        </w:rPr>
      </w:pPr>
      <w:r>
        <w:rPr>
          <w:rFonts w:hint="eastAsia" w:ascii="宋体" w:hAnsi="宋体"/>
          <w:szCs w:val="21"/>
        </w:rPr>
        <w:t>（2）具体标的见附件。</w:t>
      </w:r>
    </w:p>
    <w:p>
      <w:pPr>
        <w:adjustRightInd w:val="0"/>
        <w:snapToGrid w:val="0"/>
        <w:ind w:firstLine="420" w:firstLineChars="200"/>
        <w:rPr>
          <w:rFonts w:ascii="宋体" w:hAnsi="宋体"/>
          <w:szCs w:val="21"/>
        </w:rPr>
      </w:pPr>
      <w:r>
        <w:rPr>
          <w:rFonts w:hint="eastAsia" w:ascii="宋体" w:hAnsi="宋体"/>
          <w:szCs w:val="21"/>
        </w:rPr>
        <w:t>（3）合同价格形式：</w:t>
      </w:r>
      <w:r>
        <w:rPr>
          <w:rFonts w:hint="eastAsia" w:ascii="宋体" w:hAnsi="宋体"/>
          <w:szCs w:val="21"/>
          <w:u w:val="single"/>
        </w:rPr>
        <w:t xml:space="preserve"> 固定总价合同     </w:t>
      </w:r>
      <w:r>
        <w:rPr>
          <w:rFonts w:hint="eastAsia" w:ascii="宋体" w:hAnsi="宋体"/>
          <w:szCs w:val="21"/>
        </w:rPr>
        <w:t xml:space="preserve"> 。</w:t>
      </w:r>
    </w:p>
    <w:p>
      <w:pPr>
        <w:adjustRightInd w:val="0"/>
        <w:snapToGrid w:val="0"/>
        <w:ind w:firstLine="422" w:firstLineChars="200"/>
        <w:rPr>
          <w:rFonts w:ascii="宋体" w:hAnsi="宋体"/>
          <w:szCs w:val="21"/>
          <w:u w:val="single"/>
        </w:rPr>
      </w:pPr>
      <w:r>
        <w:rPr>
          <w:rFonts w:hint="eastAsia" w:ascii="宋体" w:hAnsi="宋体"/>
          <w:b/>
          <w:szCs w:val="21"/>
        </w:rPr>
        <w:t>3.履行合同的时间、地点及方式</w:t>
      </w:r>
      <w:r>
        <w:rPr>
          <w:rFonts w:hint="eastAsia" w:ascii="宋体" w:hAnsi="宋体"/>
          <w:szCs w:val="21"/>
          <w:u w:val="single"/>
        </w:rPr>
        <w:t xml:space="preserve"> </w:t>
      </w:r>
    </w:p>
    <w:p>
      <w:pPr>
        <w:adjustRightInd w:val="0"/>
        <w:snapToGrid w:val="0"/>
        <w:ind w:firstLine="630" w:firstLineChars="300"/>
        <w:rPr>
          <w:rFonts w:ascii="宋体" w:hAnsi="宋体"/>
          <w:szCs w:val="21"/>
        </w:rPr>
      </w:pPr>
      <w:r>
        <w:rPr>
          <w:rFonts w:hint="eastAsia" w:ascii="宋体" w:hAnsi="宋体"/>
          <w:szCs w:val="21"/>
        </w:rPr>
        <w:t>起始日期：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日，完成日期：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日。总日历天数：</w:t>
      </w:r>
      <w:r>
        <w:rPr>
          <w:rFonts w:hint="eastAsia" w:ascii="宋体" w:hAnsi="宋体"/>
          <w:szCs w:val="21"/>
          <w:u w:val="single"/>
        </w:rPr>
        <w:t xml:space="preserve">     </w:t>
      </w:r>
      <w:r>
        <w:rPr>
          <w:rFonts w:hint="eastAsia" w:ascii="宋体" w:hAnsi="宋体"/>
          <w:szCs w:val="21"/>
        </w:rPr>
        <w:t>天。</w:t>
      </w:r>
    </w:p>
    <w:p>
      <w:pPr>
        <w:adjustRightInd w:val="0"/>
        <w:snapToGrid w:val="0"/>
        <w:ind w:firstLine="630" w:firstLineChars="300"/>
        <w:rPr>
          <w:rFonts w:ascii="宋体" w:hAnsi="宋体"/>
          <w:szCs w:val="21"/>
          <w:u w:val="single"/>
        </w:rPr>
      </w:pPr>
      <w:r>
        <w:rPr>
          <w:rFonts w:hint="eastAsia" w:ascii="宋体" w:hAnsi="宋体"/>
          <w:szCs w:val="21"/>
        </w:rPr>
        <w:t>地点</w:t>
      </w:r>
      <w:r>
        <w:rPr>
          <w:rFonts w:hint="eastAsia" w:ascii="宋体" w:hAnsi="宋体"/>
          <w:b/>
          <w:szCs w:val="21"/>
        </w:rPr>
        <w:t>：</w:t>
      </w:r>
      <w:r>
        <w:rPr>
          <w:rFonts w:hint="eastAsia" w:ascii="宋体" w:hAnsi="宋体"/>
          <w:szCs w:val="21"/>
          <w:u w:val="single"/>
        </w:rPr>
        <w:t xml:space="preserve">                             </w:t>
      </w:r>
    </w:p>
    <w:p>
      <w:pPr>
        <w:adjustRightInd w:val="0"/>
        <w:snapToGrid w:val="0"/>
        <w:ind w:firstLine="630" w:firstLineChars="300"/>
        <w:rPr>
          <w:rFonts w:ascii="宋体" w:hAnsi="宋体"/>
          <w:szCs w:val="21"/>
        </w:rPr>
      </w:pPr>
      <w:r>
        <w:rPr>
          <w:rFonts w:hint="eastAsia" w:ascii="宋体" w:hAnsi="宋体"/>
          <w:szCs w:val="21"/>
        </w:rPr>
        <w:t>方式：</w:t>
      </w:r>
      <w:r>
        <w:rPr>
          <w:rFonts w:hint="eastAsia" w:ascii="宋体" w:hAnsi="宋体"/>
          <w:szCs w:val="21"/>
          <w:u w:val="single"/>
        </w:rPr>
        <w:t xml:space="preserve">                             </w:t>
      </w:r>
    </w:p>
    <w:p>
      <w:pPr>
        <w:adjustRightInd w:val="0"/>
        <w:snapToGrid w:val="0"/>
        <w:ind w:firstLine="422" w:firstLineChars="200"/>
        <w:rPr>
          <w:rFonts w:ascii="宋体" w:hAnsi="宋体"/>
          <w:b/>
          <w:szCs w:val="21"/>
        </w:rPr>
      </w:pPr>
      <w:r>
        <w:rPr>
          <w:rFonts w:hint="eastAsia" w:ascii="宋体" w:hAnsi="宋体"/>
          <w:b/>
          <w:szCs w:val="21"/>
        </w:rPr>
        <w:t>4.付款：</w:t>
      </w:r>
    </w:p>
    <w:p>
      <w:pPr>
        <w:ind w:firstLine="630" w:firstLineChars="300"/>
        <w:rPr>
          <w:rFonts w:ascii="宋体" w:hAnsi="宋体"/>
          <w:bCs/>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 xml:space="preserve">。  </w:t>
      </w:r>
    </w:p>
    <w:p>
      <w:pPr>
        <w:adjustRightInd w:val="0"/>
        <w:snapToGrid w:val="0"/>
        <w:ind w:firstLine="422" w:firstLineChars="200"/>
        <w:rPr>
          <w:rFonts w:ascii="宋体" w:hAnsi="宋体"/>
          <w:b/>
          <w:szCs w:val="21"/>
        </w:rPr>
      </w:pPr>
      <w:r>
        <w:rPr>
          <w:rFonts w:hint="eastAsia" w:ascii="宋体" w:hAnsi="宋体"/>
          <w:b/>
          <w:szCs w:val="21"/>
        </w:rPr>
        <w:t>5.解决合同纠纷方式</w:t>
      </w:r>
    </w:p>
    <w:p>
      <w:pPr>
        <w:adjustRightInd w:val="0"/>
        <w:snapToGrid w:val="0"/>
        <w:ind w:firstLine="420" w:firstLineChars="200"/>
        <w:rPr>
          <w:rFonts w:ascii="宋体" w:hAnsi="宋体"/>
          <w:szCs w:val="21"/>
        </w:rPr>
      </w:pPr>
      <w:r>
        <w:rPr>
          <w:rFonts w:hint="eastAsia" w:ascii="宋体" w:hAnsi="宋体"/>
          <w:szCs w:val="21"/>
        </w:rPr>
        <w:t>首先通过双方协商解决，协商解决不成，则通过以下途径之一解决纠纷：</w:t>
      </w:r>
    </w:p>
    <w:p>
      <w:pPr>
        <w:adjustRightInd w:val="0"/>
        <w:snapToGrid w:val="0"/>
        <w:ind w:firstLine="840" w:firstLineChars="400"/>
        <w:rPr>
          <w:rFonts w:ascii="宋体" w:hAnsi="宋体"/>
          <w:szCs w:val="21"/>
        </w:rPr>
      </w:pPr>
      <w:r>
        <w:rPr>
          <w:rFonts w:hint="eastAsia" w:ascii="宋体" w:hAnsi="宋体"/>
          <w:szCs w:val="21"/>
        </w:rPr>
        <w:t>□ 提请仲裁       □ 向人民法院提起诉讼</w:t>
      </w:r>
    </w:p>
    <w:p>
      <w:pPr>
        <w:adjustRightInd w:val="0"/>
        <w:snapToGrid w:val="0"/>
        <w:ind w:firstLine="422" w:firstLineChars="200"/>
        <w:rPr>
          <w:rFonts w:ascii="宋体" w:hAnsi="宋体"/>
          <w:b/>
          <w:szCs w:val="21"/>
        </w:rPr>
      </w:pPr>
      <w:r>
        <w:rPr>
          <w:rFonts w:hint="eastAsia" w:ascii="宋体" w:hAnsi="宋体"/>
          <w:b/>
          <w:szCs w:val="21"/>
        </w:rPr>
        <w:t>6.组成合同的文件</w:t>
      </w:r>
    </w:p>
    <w:p>
      <w:pPr>
        <w:adjustRightInd w:val="0"/>
        <w:snapToGrid w:val="0"/>
        <w:ind w:firstLine="420"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ind w:firstLine="420" w:firstLineChars="200"/>
        <w:rPr>
          <w:rFonts w:ascii="宋体" w:hAnsi="宋体"/>
          <w:szCs w:val="21"/>
        </w:rPr>
      </w:pPr>
      <w:r>
        <w:rPr>
          <w:rFonts w:hint="eastAsia" w:ascii="宋体" w:hAnsi="宋体"/>
          <w:szCs w:val="21"/>
        </w:rPr>
        <w:t>（1）在采购或合同履行过程中乙方作出的承诺以及双方协商达成的变更或补充协议</w:t>
      </w:r>
    </w:p>
    <w:p>
      <w:pPr>
        <w:adjustRightInd w:val="0"/>
        <w:snapToGrid w:val="0"/>
        <w:ind w:firstLine="420" w:firstLineChars="200"/>
        <w:rPr>
          <w:rFonts w:ascii="宋体" w:hAnsi="宋体"/>
          <w:szCs w:val="21"/>
        </w:rPr>
      </w:pPr>
      <w:r>
        <w:rPr>
          <w:rFonts w:hint="eastAsia" w:ascii="宋体" w:hAnsi="宋体"/>
          <w:szCs w:val="21"/>
        </w:rPr>
        <w:t>（2）中标/成交通知书</w:t>
      </w:r>
    </w:p>
    <w:p>
      <w:pPr>
        <w:adjustRightInd w:val="0"/>
        <w:snapToGrid w:val="0"/>
        <w:ind w:firstLine="420" w:firstLineChars="200"/>
        <w:rPr>
          <w:rFonts w:ascii="宋体" w:hAnsi="宋体"/>
          <w:szCs w:val="21"/>
        </w:rPr>
      </w:pPr>
      <w:r>
        <w:rPr>
          <w:rFonts w:hint="eastAsia" w:ascii="宋体" w:hAnsi="宋体"/>
          <w:szCs w:val="21"/>
        </w:rPr>
        <w:t>（3）投标/响应文件</w:t>
      </w:r>
    </w:p>
    <w:p>
      <w:pPr>
        <w:adjustRightInd w:val="0"/>
        <w:snapToGrid w:val="0"/>
        <w:ind w:firstLine="420" w:firstLineChars="200"/>
        <w:rPr>
          <w:rFonts w:ascii="宋体" w:hAnsi="宋体"/>
          <w:szCs w:val="21"/>
        </w:rPr>
      </w:pPr>
      <w:r>
        <w:rPr>
          <w:rFonts w:hint="eastAsia" w:ascii="宋体" w:hAnsi="宋体"/>
          <w:szCs w:val="21"/>
        </w:rPr>
        <w:t>（4）政府采购合同格式条款及其附件</w:t>
      </w:r>
    </w:p>
    <w:p>
      <w:pPr>
        <w:adjustRightInd w:val="0"/>
        <w:snapToGrid w:val="0"/>
        <w:ind w:firstLine="420" w:firstLineChars="200"/>
        <w:rPr>
          <w:rFonts w:ascii="宋体" w:hAnsi="宋体"/>
          <w:szCs w:val="21"/>
        </w:rPr>
      </w:pPr>
      <w:r>
        <w:rPr>
          <w:rFonts w:hint="eastAsia" w:ascii="宋体" w:hAnsi="宋体"/>
          <w:szCs w:val="21"/>
        </w:rPr>
        <w:t>（5）专用合同条款</w:t>
      </w:r>
    </w:p>
    <w:p>
      <w:pPr>
        <w:adjustRightInd w:val="0"/>
        <w:snapToGrid w:val="0"/>
        <w:ind w:firstLine="420" w:firstLineChars="200"/>
        <w:rPr>
          <w:rFonts w:ascii="宋体" w:hAnsi="宋体"/>
          <w:szCs w:val="21"/>
        </w:rPr>
      </w:pPr>
      <w:r>
        <w:rPr>
          <w:rFonts w:hint="eastAsia" w:ascii="宋体" w:hAnsi="宋体"/>
          <w:szCs w:val="21"/>
        </w:rPr>
        <w:t>（6）通用合同条款</w:t>
      </w:r>
    </w:p>
    <w:p>
      <w:pPr>
        <w:adjustRightInd w:val="0"/>
        <w:snapToGrid w:val="0"/>
        <w:ind w:firstLine="420" w:firstLineChars="200"/>
        <w:rPr>
          <w:rFonts w:ascii="宋体" w:hAnsi="宋体"/>
          <w:szCs w:val="21"/>
        </w:rPr>
      </w:pPr>
      <w:r>
        <w:rPr>
          <w:rFonts w:hint="eastAsia" w:ascii="宋体" w:hAnsi="宋体"/>
          <w:szCs w:val="21"/>
        </w:rPr>
        <w:t>（7）技术规范书</w:t>
      </w:r>
    </w:p>
    <w:p>
      <w:pPr>
        <w:adjustRightInd w:val="0"/>
        <w:snapToGrid w:val="0"/>
        <w:ind w:firstLine="420" w:firstLineChars="200"/>
        <w:rPr>
          <w:rFonts w:ascii="宋体" w:hAnsi="宋体"/>
          <w:szCs w:val="21"/>
        </w:rPr>
      </w:pPr>
      <w:r>
        <w:rPr>
          <w:rFonts w:hint="eastAsia" w:ascii="宋体" w:hAnsi="宋体"/>
          <w:szCs w:val="21"/>
        </w:rPr>
        <w:t>（8）国家相关标准、规范。</w:t>
      </w:r>
    </w:p>
    <w:p>
      <w:pPr>
        <w:adjustRightInd w:val="0"/>
        <w:snapToGrid w:val="0"/>
        <w:ind w:firstLine="420" w:firstLineChars="200"/>
        <w:rPr>
          <w:rFonts w:ascii="宋体" w:hAnsi="宋体"/>
          <w:szCs w:val="21"/>
        </w:rPr>
      </w:pPr>
      <w:r>
        <w:rPr>
          <w:rFonts w:hint="eastAsia" w:ascii="宋体" w:hAnsi="宋体"/>
          <w:szCs w:val="21"/>
        </w:rPr>
        <w:t>（9）其他合同文件。</w:t>
      </w:r>
    </w:p>
    <w:p>
      <w:pPr>
        <w:adjustRightInd w:val="0"/>
        <w:snapToGrid w:val="0"/>
        <w:ind w:firstLine="310" w:firstLineChars="147"/>
        <w:rPr>
          <w:rFonts w:ascii="宋体" w:hAnsi="宋体"/>
          <w:b/>
          <w:szCs w:val="21"/>
        </w:rPr>
      </w:pPr>
      <w:r>
        <w:rPr>
          <w:rFonts w:hint="eastAsia" w:ascii="宋体" w:hAnsi="宋体"/>
          <w:b/>
          <w:szCs w:val="21"/>
        </w:rPr>
        <w:t>7.合同生效</w:t>
      </w:r>
    </w:p>
    <w:p>
      <w:pPr>
        <w:adjustRightInd w:val="0"/>
        <w:snapToGrid w:val="0"/>
        <w:ind w:firstLine="420" w:firstLineChars="200"/>
        <w:rPr>
          <w:rFonts w:ascii="宋体" w:hAnsi="宋体"/>
          <w:szCs w:val="21"/>
        </w:rPr>
      </w:pPr>
      <w:r>
        <w:rPr>
          <w:rFonts w:hint="eastAsia" w:ascii="宋体" w:hAnsi="宋体"/>
          <w:szCs w:val="21"/>
        </w:rPr>
        <w:t>本合同自</w:t>
      </w:r>
      <w:r>
        <w:rPr>
          <w:rFonts w:hint="eastAsia" w:ascii="宋体" w:hAnsi="宋体"/>
          <w:szCs w:val="21"/>
          <w:u w:val="single"/>
        </w:rPr>
        <w:t xml:space="preserve">                               </w:t>
      </w:r>
      <w:r>
        <w:rPr>
          <w:rFonts w:hint="eastAsia" w:ascii="宋体" w:hAnsi="宋体"/>
          <w:szCs w:val="21"/>
        </w:rPr>
        <w:t>生效。</w:t>
      </w:r>
    </w:p>
    <w:p>
      <w:pPr>
        <w:adjustRightInd w:val="0"/>
        <w:snapToGrid w:val="0"/>
        <w:ind w:firstLine="310" w:firstLineChars="147"/>
        <w:rPr>
          <w:rFonts w:ascii="宋体" w:hAnsi="宋体"/>
          <w:b/>
          <w:szCs w:val="21"/>
        </w:rPr>
      </w:pPr>
      <w:r>
        <w:rPr>
          <w:rFonts w:hint="eastAsia" w:ascii="宋体" w:hAnsi="宋体"/>
          <w:b/>
          <w:szCs w:val="21"/>
        </w:rPr>
        <w:t>8.合同份数</w:t>
      </w:r>
    </w:p>
    <w:p>
      <w:pPr>
        <w:adjustRightInd w:val="0"/>
        <w:snapToGrid w:val="0"/>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份，采购人执</w:t>
      </w:r>
      <w:r>
        <w:rPr>
          <w:rFonts w:hint="eastAsia" w:ascii="宋体" w:hAnsi="宋体"/>
          <w:szCs w:val="21"/>
          <w:u w:val="single"/>
        </w:rPr>
        <w:t xml:space="preserve">   </w:t>
      </w:r>
      <w:r>
        <w:rPr>
          <w:rFonts w:hint="eastAsia" w:ascii="宋体" w:hAnsi="宋体"/>
          <w:szCs w:val="21"/>
        </w:rPr>
        <w:t>份，供应商执</w:t>
      </w:r>
      <w:r>
        <w:rPr>
          <w:rFonts w:hint="eastAsia" w:ascii="宋体" w:hAnsi="宋体"/>
          <w:szCs w:val="21"/>
          <w:u w:val="single"/>
        </w:rPr>
        <w:t xml:space="preserve">   </w:t>
      </w:r>
      <w:r>
        <w:rPr>
          <w:rFonts w:hint="eastAsia" w:ascii="宋体" w:hAnsi="宋体"/>
          <w:szCs w:val="21"/>
        </w:rPr>
        <w:t>份，均具有同等法律效力。</w:t>
      </w:r>
    </w:p>
    <w:p>
      <w:pPr>
        <w:adjustRightInd w:val="0"/>
        <w:snapToGrid w:val="0"/>
        <w:rPr>
          <w:rFonts w:ascii="宋体" w:hAnsi="宋体"/>
          <w:szCs w:val="21"/>
        </w:rPr>
      </w:pPr>
    </w:p>
    <w:p>
      <w:pPr>
        <w:adjustRightInd w:val="0"/>
        <w:snapToGrid w:val="0"/>
        <w:rPr>
          <w:rFonts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ind w:firstLine="420" w:firstLineChars="200"/>
        <w:rPr>
          <w:rFonts w:ascii="宋体" w:hAnsi="宋体"/>
          <w:szCs w:val="21"/>
        </w:rPr>
      </w:pPr>
      <w:r>
        <w:rPr>
          <w:rFonts w:hint="eastAsia" w:ascii="宋体" w:hAnsi="宋体"/>
          <w:szCs w:val="21"/>
        </w:rPr>
        <w:t xml:space="preserve">    </w:t>
      </w:r>
    </w:p>
    <w:p>
      <w:pPr>
        <w:adjustRightInd w:val="0"/>
        <w:snapToGrid w:val="0"/>
        <w:rPr>
          <w:rFonts w:ascii="宋体" w:hAnsi="宋体"/>
          <w:szCs w:val="21"/>
        </w:rPr>
      </w:pPr>
      <w:r>
        <w:rPr>
          <w:rFonts w:hint="eastAsia" w:ascii="宋体" w:hAnsi="宋体"/>
          <w:szCs w:val="21"/>
        </w:rPr>
        <w:t>甲      方：（公章）                     乙      方：（公章）</w:t>
      </w:r>
    </w:p>
    <w:p>
      <w:pPr>
        <w:adjustRightInd w:val="0"/>
        <w:snapToGrid w:val="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szCs w:val="21"/>
          <w:u w:val="single"/>
        </w:rPr>
        <w:t xml:space="preserve">                   </w:t>
      </w:r>
    </w:p>
    <w:p>
      <w:pPr>
        <w:adjustRightInd w:val="0"/>
        <w:snapToGrid w:val="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szCs w:val="21"/>
          <w:u w:val="single"/>
        </w:rPr>
        <w:t xml:space="preserve">                   </w:t>
      </w:r>
    </w:p>
    <w:p>
      <w:pPr>
        <w:adjustRightInd w:val="0"/>
        <w:snapToGrid w:val="0"/>
        <w:rPr>
          <w:rFonts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adjustRightInd w:val="0"/>
        <w:snapToGrid w:val="0"/>
        <w:rPr>
          <w:rFonts w:ascii="宋体" w:hAnsi="宋体"/>
          <w:szCs w:val="21"/>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p>
    <w:p>
      <w:pPr>
        <w:adjustRightInd w:val="0"/>
        <w:snapToGrid w:val="0"/>
        <w:ind w:firstLine="420" w:firstLineChars="200"/>
        <w:rPr>
          <w:rFonts w:ascii="宋体" w:hAnsi="宋体"/>
          <w:szCs w:val="21"/>
        </w:rPr>
      </w:pPr>
      <w:r>
        <w:rPr>
          <w:rFonts w:hint="eastAsia" w:ascii="宋体" w:hAnsi="宋体"/>
          <w:szCs w:val="21"/>
        </w:rPr>
        <w:t xml:space="preserve">                                    开 户 银 行：</w:t>
      </w:r>
      <w:r>
        <w:rPr>
          <w:rFonts w:hint="eastAsia" w:ascii="宋体" w:hAnsi="宋体"/>
          <w:szCs w:val="21"/>
          <w:u w:val="single"/>
        </w:rPr>
        <w:t xml:space="preserve">                   </w:t>
      </w:r>
    </w:p>
    <w:p>
      <w:pPr>
        <w:snapToGrid w:val="0"/>
        <w:jc w:val="center"/>
        <w:rPr>
          <w:rFonts w:ascii="宋体" w:hAnsi="宋体"/>
          <w:b/>
          <w:szCs w:val="21"/>
        </w:rPr>
      </w:pPr>
      <w:r>
        <w:rPr>
          <w:rFonts w:hint="eastAsia" w:ascii="宋体" w:hAnsi="宋体"/>
          <w:szCs w:val="21"/>
        </w:rPr>
        <w:t xml:space="preserve">         帐       号：</w:t>
      </w:r>
      <w:r>
        <w:rPr>
          <w:rFonts w:hint="eastAsia" w:ascii="宋体" w:hAnsi="宋体"/>
          <w:szCs w:val="21"/>
          <w:u w:val="single"/>
        </w:rPr>
        <w:t xml:space="preserve">                 </w:t>
      </w:r>
    </w:p>
    <w:p>
      <w:pPr>
        <w:snapToGrid w:val="0"/>
        <w:jc w:val="center"/>
        <w:rPr>
          <w:rFonts w:ascii="宋体" w:hAnsi="宋体"/>
          <w:b/>
          <w:szCs w:val="21"/>
        </w:rPr>
      </w:pPr>
    </w:p>
    <w:p>
      <w:pPr>
        <w:snapToGrid w:val="0"/>
        <w:jc w:val="center"/>
        <w:rPr>
          <w:rFonts w:ascii="宋体" w:hAnsi="宋体"/>
          <w:b/>
          <w:szCs w:val="21"/>
        </w:rPr>
      </w:pPr>
    </w:p>
    <w:p>
      <w:pPr>
        <w:snapToGrid w:val="0"/>
        <w:jc w:val="center"/>
        <w:rPr>
          <w:rFonts w:ascii="宋体" w:hAnsi="宋体"/>
          <w:b/>
          <w:szCs w:val="21"/>
        </w:rPr>
      </w:pPr>
    </w:p>
    <w:p/>
    <w:p>
      <w:pPr>
        <w:rPr>
          <w:rFonts w:ascii="黑体" w:hAnsi="华文中宋" w:eastAsia="黑体"/>
          <w:b/>
          <w:bCs/>
          <w:sz w:val="32"/>
          <w:szCs w:val="32"/>
        </w:rPr>
      </w:pPr>
      <w:r>
        <w:rPr>
          <w:rFonts w:ascii="黑体" w:hAnsi="华文中宋" w:eastAsia="黑体"/>
          <w:b/>
          <w:bCs/>
          <w:sz w:val="32"/>
          <w:szCs w:val="32"/>
        </w:rPr>
        <w:br w:type="page"/>
      </w:r>
      <w:r>
        <w:rPr>
          <w:rFonts w:hint="eastAsia" w:ascii="黑体" w:hAnsi="华文中宋" w:eastAsia="黑体"/>
          <w:b/>
          <w:bCs/>
          <w:sz w:val="32"/>
          <w:szCs w:val="32"/>
        </w:rPr>
        <w:t>二、合同通用条款</w:t>
      </w:r>
    </w:p>
    <w:p>
      <w:pPr>
        <w:tabs>
          <w:tab w:val="left" w:pos="8820"/>
          <w:tab w:val="left" w:pos="9345"/>
          <w:tab w:val="left" w:pos="9765"/>
        </w:tabs>
        <w:adjustRightInd w:val="0"/>
        <w:snapToGrid w:val="0"/>
        <w:spacing w:before="156" w:beforeLines="50"/>
        <w:ind w:right="384" w:rightChars="183"/>
        <w:rPr>
          <w:rFonts w:ascii="黑体" w:hAnsi="华文中宋" w:eastAsia="黑体"/>
          <w:b/>
          <w:bCs/>
          <w:sz w:val="28"/>
          <w:szCs w:val="28"/>
        </w:rPr>
      </w:pPr>
    </w:p>
    <w:p>
      <w:pPr>
        <w:tabs>
          <w:tab w:val="left" w:pos="8820"/>
          <w:tab w:val="left" w:pos="9345"/>
          <w:tab w:val="left" w:pos="9765"/>
        </w:tabs>
        <w:adjustRightInd w:val="0"/>
        <w:snapToGrid w:val="0"/>
        <w:spacing w:before="156" w:beforeLines="50"/>
        <w:ind w:right="384" w:rightChars="183"/>
        <w:jc w:val="center"/>
        <w:rPr>
          <w:rFonts w:ascii="黑体" w:hAnsi="华文中宋" w:eastAsia="黑体"/>
          <w:b/>
          <w:bCs/>
          <w:sz w:val="36"/>
          <w:szCs w:val="36"/>
        </w:rPr>
      </w:pPr>
      <w:r>
        <w:rPr>
          <w:rFonts w:hint="eastAsia" w:ascii="黑体" w:hAnsi="华文中宋" w:eastAsia="黑体"/>
          <w:b/>
          <w:bCs/>
          <w:sz w:val="36"/>
          <w:szCs w:val="36"/>
        </w:rPr>
        <w:t>合同通用条款（货物类）</w:t>
      </w:r>
    </w:p>
    <w:p>
      <w:pPr>
        <w:tabs>
          <w:tab w:val="left" w:pos="8820"/>
          <w:tab w:val="left" w:pos="9345"/>
          <w:tab w:val="left" w:pos="9765"/>
        </w:tabs>
        <w:adjustRightInd w:val="0"/>
        <w:snapToGrid w:val="0"/>
        <w:ind w:right="384" w:rightChars="183"/>
        <w:rPr>
          <w:rFonts w:ascii="宋体" w:hAnsi="宋体"/>
          <w:b/>
          <w:bCs/>
          <w:szCs w:val="21"/>
        </w:rPr>
      </w:pPr>
      <w:r>
        <w:rPr>
          <w:rFonts w:hint="eastAsia" w:ascii="宋体" w:hAnsi="宋体"/>
          <w:b/>
          <w:szCs w:val="21"/>
        </w:rPr>
        <w:t>1.</w:t>
      </w:r>
      <w:r>
        <w:rPr>
          <w:rFonts w:hint="eastAsia" w:ascii="宋体" w:hAnsi="宋体"/>
          <w:b/>
          <w:bCs/>
          <w:szCs w:val="21"/>
        </w:rPr>
        <w:t>定义</w:t>
      </w:r>
    </w:p>
    <w:p>
      <w:pPr>
        <w:autoSpaceDE w:val="0"/>
        <w:autoSpaceDN w:val="0"/>
        <w:adjustRightInd w:val="0"/>
        <w:snapToGrid w:val="0"/>
        <w:ind w:firstLine="420" w:firstLineChars="200"/>
        <w:rPr>
          <w:rFonts w:ascii="宋体" w:hAnsi="宋体"/>
          <w:szCs w:val="21"/>
        </w:rPr>
      </w:pPr>
      <w:r>
        <w:rPr>
          <w:rFonts w:hint="eastAsia" w:ascii="宋体" w:hAnsi="宋体"/>
          <w:szCs w:val="21"/>
        </w:rPr>
        <w:t>1.1合同当事人</w:t>
      </w:r>
    </w:p>
    <w:p>
      <w:pPr>
        <w:autoSpaceDE w:val="0"/>
        <w:autoSpaceDN w:val="0"/>
        <w:adjustRightInd w:val="0"/>
        <w:snapToGrid w:val="0"/>
        <w:ind w:firstLine="420" w:firstLineChars="200"/>
        <w:rPr>
          <w:rFonts w:ascii="宋体" w:hAnsi="宋体"/>
          <w:szCs w:val="21"/>
        </w:rPr>
      </w:pPr>
      <w:r>
        <w:rPr>
          <w:rFonts w:hint="eastAsia" w:ascii="宋体" w:hAnsi="宋体"/>
          <w:szCs w:val="21"/>
        </w:rPr>
        <w:t>（1）采购人(以下称甲方)是指使用财政性资金，通过政府采购程序向供应商购买货物、服务的国家机关、事业单位、团体组织。</w:t>
      </w:r>
    </w:p>
    <w:p>
      <w:pPr>
        <w:autoSpaceDE w:val="0"/>
        <w:autoSpaceDN w:val="0"/>
        <w:adjustRightInd w:val="0"/>
        <w:snapToGrid w:val="0"/>
        <w:ind w:firstLine="420" w:firstLineChars="200"/>
        <w:rPr>
          <w:rFonts w:ascii="宋体" w:hAnsi="宋体"/>
          <w:b/>
          <w:szCs w:val="21"/>
        </w:rPr>
      </w:pPr>
      <w:r>
        <w:rPr>
          <w:rFonts w:hint="eastAsia" w:ascii="宋体" w:hAnsi="宋体"/>
          <w:szCs w:val="21"/>
        </w:rPr>
        <w:t>（2）供应商(以下称乙方)是指参加政府采购活动而取得中标/成交资格，并向采购人提供货物、服务的法人、其他组织或者自然人。</w:t>
      </w:r>
    </w:p>
    <w:p>
      <w:pPr>
        <w:tabs>
          <w:tab w:val="left" w:pos="570"/>
          <w:tab w:val="left" w:pos="9240"/>
          <w:tab w:val="left" w:pos="9555"/>
        </w:tabs>
        <w:adjustRightInd w:val="0"/>
        <w:snapToGrid w:val="0"/>
        <w:ind w:firstLine="420" w:firstLineChars="200"/>
        <w:rPr>
          <w:rFonts w:ascii="宋体" w:hAnsi="宋体"/>
          <w:szCs w:val="21"/>
        </w:rPr>
      </w:pPr>
      <w:r>
        <w:rPr>
          <w:rFonts w:hint="eastAsia" w:ascii="宋体" w:hAnsi="宋体"/>
          <w:szCs w:val="21"/>
        </w:rPr>
        <w:t>1.2本合同下列术语应解释为：</w:t>
      </w:r>
    </w:p>
    <w:p>
      <w:pPr>
        <w:tabs>
          <w:tab w:val="left" w:pos="570"/>
          <w:tab w:val="left" w:pos="9240"/>
          <w:tab w:val="left" w:pos="9555"/>
        </w:tabs>
        <w:adjustRightInd w:val="0"/>
        <w:snapToGrid w:val="0"/>
        <w:ind w:right="-92" w:rightChars="-44" w:firstLine="420" w:firstLineChars="200"/>
        <w:rPr>
          <w:rFonts w:ascii="宋体" w:hAnsi="宋体"/>
          <w:szCs w:val="21"/>
        </w:rPr>
      </w:pPr>
      <w:r>
        <w:rPr>
          <w:rFonts w:hint="eastAsia" w:ascii="宋体" w:hAnsi="宋体"/>
          <w:szCs w:val="21"/>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ind w:right="-92" w:rightChars="-44" w:firstLine="420" w:firstLineChars="200"/>
        <w:rPr>
          <w:rFonts w:ascii="宋体" w:hAnsi="宋体"/>
          <w:szCs w:val="21"/>
        </w:rPr>
      </w:pPr>
      <w:r>
        <w:rPr>
          <w:rFonts w:hint="eastAsia" w:ascii="宋体" w:hAnsi="宋体"/>
          <w:szCs w:val="21"/>
        </w:rPr>
        <w:t>（2）“合同价”系指根据本合同规定乙方在正确地完全履行合同义务后甲方应支付给乙方的价款。</w:t>
      </w:r>
    </w:p>
    <w:p>
      <w:pPr>
        <w:tabs>
          <w:tab w:val="left" w:pos="570"/>
          <w:tab w:val="left" w:pos="9240"/>
          <w:tab w:val="left" w:pos="9555"/>
        </w:tabs>
        <w:adjustRightInd w:val="0"/>
        <w:snapToGrid w:val="0"/>
        <w:ind w:right="-92" w:rightChars="-44" w:firstLine="420" w:firstLineChars="200"/>
        <w:rPr>
          <w:rFonts w:ascii="宋体" w:hAnsi="宋体"/>
          <w:szCs w:val="21"/>
        </w:rPr>
      </w:pPr>
      <w:r>
        <w:rPr>
          <w:rFonts w:hint="eastAsia" w:ascii="宋体" w:hAnsi="宋体"/>
          <w:szCs w:val="21"/>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adjustRightInd w:val="0"/>
        <w:snapToGrid w:val="0"/>
        <w:ind w:right="-92" w:rightChars="-44" w:firstLine="420" w:firstLineChars="200"/>
        <w:rPr>
          <w:rFonts w:ascii="宋体" w:hAnsi="宋体"/>
          <w:szCs w:val="21"/>
        </w:rPr>
      </w:pPr>
      <w:r>
        <w:rPr>
          <w:rFonts w:hint="eastAsia" w:ascii="宋体" w:hAnsi="宋体"/>
          <w:szCs w:val="21"/>
        </w:rPr>
        <w:t>（4）“伴随服务”系指根据本合同规定乙方承担与供货有关的辅助服务，如运输、保</w:t>
      </w:r>
      <w:r>
        <w:rPr>
          <w:rFonts w:hint="eastAsia" w:ascii="宋体" w:hAnsi="宋体"/>
          <w:spacing w:val="2"/>
          <w:szCs w:val="21"/>
        </w:rPr>
        <w:t>险以及其它的伴随服务，例如安装、调试、提供技术</w:t>
      </w:r>
      <w:r>
        <w:rPr>
          <w:rFonts w:hint="eastAsia" w:ascii="宋体" w:hAnsi="宋体"/>
          <w:szCs w:val="21"/>
        </w:rPr>
        <w:t>协</w:t>
      </w:r>
      <w:r>
        <w:rPr>
          <w:rFonts w:hint="eastAsia" w:ascii="宋体" w:hAnsi="宋体"/>
          <w:spacing w:val="2"/>
          <w:szCs w:val="21"/>
        </w:rPr>
        <w:t>助、培训和合同中规定</w:t>
      </w:r>
      <w:r>
        <w:rPr>
          <w:rFonts w:hint="eastAsia" w:ascii="宋体" w:hAnsi="宋体"/>
          <w:szCs w:val="21"/>
        </w:rPr>
        <w:t>乙方应承担的其它义务。</w:t>
      </w:r>
    </w:p>
    <w:p>
      <w:pPr>
        <w:tabs>
          <w:tab w:val="left" w:pos="570"/>
          <w:tab w:val="left" w:pos="9240"/>
          <w:tab w:val="left" w:pos="9555"/>
        </w:tabs>
        <w:adjustRightInd w:val="0"/>
        <w:snapToGrid w:val="0"/>
        <w:ind w:right="-92" w:rightChars="-44" w:firstLine="420" w:firstLineChars="200"/>
        <w:rPr>
          <w:rFonts w:ascii="宋体" w:hAnsi="宋体"/>
          <w:szCs w:val="21"/>
        </w:rPr>
      </w:pPr>
      <w:r>
        <w:rPr>
          <w:rFonts w:hint="eastAsia" w:ascii="宋体" w:hAnsi="宋体"/>
          <w:szCs w:val="21"/>
        </w:rPr>
        <w:t>（5）“合同条款”系指本合同条款。</w:t>
      </w:r>
    </w:p>
    <w:p>
      <w:pPr>
        <w:tabs>
          <w:tab w:val="left" w:pos="570"/>
          <w:tab w:val="left" w:pos="9240"/>
          <w:tab w:val="left" w:pos="9555"/>
        </w:tabs>
        <w:adjustRightInd w:val="0"/>
        <w:snapToGrid w:val="0"/>
        <w:ind w:right="-92" w:rightChars="-44" w:firstLine="420" w:firstLineChars="200"/>
        <w:rPr>
          <w:rFonts w:ascii="宋体" w:hAnsi="宋体"/>
          <w:szCs w:val="21"/>
        </w:rPr>
      </w:pPr>
      <w:r>
        <w:rPr>
          <w:rFonts w:hint="eastAsia" w:ascii="宋体" w:hAnsi="宋体"/>
          <w:szCs w:val="21"/>
        </w:rPr>
        <w:t>（6）“项目现场”系指本合同项下货物安装、运行的现场，其名称在</w:t>
      </w:r>
      <w:r>
        <w:rPr>
          <w:rFonts w:hint="eastAsia" w:ascii="宋体" w:hAnsi="宋体"/>
          <w:b/>
          <w:bCs/>
          <w:szCs w:val="21"/>
        </w:rPr>
        <w:t>政府采购合同专用条款</w:t>
      </w:r>
      <w:r>
        <w:rPr>
          <w:rFonts w:hint="eastAsia" w:ascii="宋体" w:hAnsi="宋体"/>
          <w:szCs w:val="21"/>
        </w:rPr>
        <w:t>指明。</w:t>
      </w:r>
    </w:p>
    <w:p>
      <w:pPr>
        <w:autoSpaceDE w:val="0"/>
        <w:autoSpaceDN w:val="0"/>
        <w:adjustRightInd w:val="0"/>
        <w:snapToGrid w:val="0"/>
        <w:rPr>
          <w:rFonts w:ascii="宋体" w:hAnsi="宋体"/>
          <w:b/>
          <w:szCs w:val="21"/>
        </w:rPr>
      </w:pPr>
      <w:r>
        <w:rPr>
          <w:rFonts w:hint="eastAsia" w:ascii="宋体" w:hAnsi="宋体"/>
          <w:b/>
          <w:szCs w:val="21"/>
        </w:rPr>
        <w:t>2.合同的适用范围</w:t>
      </w:r>
    </w:p>
    <w:p>
      <w:pPr>
        <w:autoSpaceDE w:val="0"/>
        <w:autoSpaceDN w:val="0"/>
        <w:adjustRightInd w:val="0"/>
        <w:snapToGrid w:val="0"/>
        <w:ind w:firstLine="420" w:firstLineChars="200"/>
        <w:rPr>
          <w:rFonts w:ascii="宋体" w:hAnsi="宋体"/>
          <w:szCs w:val="21"/>
        </w:rPr>
      </w:pPr>
      <w:r>
        <w:rPr>
          <w:rFonts w:hint="eastAsia" w:ascii="宋体" w:hAnsi="宋体"/>
          <w:szCs w:val="21"/>
        </w:rPr>
        <w:t>2.1 本合同条款适用于没有被本合同其他部分的条款所取代的范围。</w:t>
      </w:r>
    </w:p>
    <w:p>
      <w:pPr>
        <w:autoSpaceDE w:val="0"/>
        <w:autoSpaceDN w:val="0"/>
        <w:adjustRightInd w:val="0"/>
        <w:snapToGrid w:val="0"/>
        <w:ind w:firstLine="420" w:firstLineChars="200"/>
        <w:rPr>
          <w:rFonts w:ascii="宋体" w:hAnsi="宋体"/>
          <w:szCs w:val="21"/>
        </w:rPr>
      </w:pPr>
      <w:r>
        <w:rPr>
          <w:rFonts w:hint="eastAsia" w:ascii="宋体" w:hAnsi="宋体"/>
          <w:szCs w:val="21"/>
        </w:rPr>
        <w:t>2.2 合同内容根据招标/采购文件、投标/响应文件而确定。</w:t>
      </w:r>
    </w:p>
    <w:p>
      <w:pPr>
        <w:autoSpaceDE w:val="0"/>
        <w:autoSpaceDN w:val="0"/>
        <w:adjustRightInd w:val="0"/>
        <w:snapToGrid w:val="0"/>
        <w:rPr>
          <w:rFonts w:ascii="宋体" w:hAnsi="宋体"/>
          <w:b/>
          <w:bCs/>
          <w:szCs w:val="21"/>
        </w:rPr>
      </w:pPr>
      <w:r>
        <w:rPr>
          <w:rFonts w:hint="eastAsia" w:ascii="宋体" w:hAnsi="宋体"/>
          <w:b/>
          <w:bCs/>
          <w:szCs w:val="21"/>
        </w:rPr>
        <w:t>3.</w:t>
      </w:r>
      <w:r>
        <w:rPr>
          <w:rFonts w:hint="eastAsia" w:ascii="宋体" w:hAnsi="宋体"/>
          <w:b/>
          <w:szCs w:val="21"/>
        </w:rPr>
        <w:t>合同标的及金额</w:t>
      </w:r>
    </w:p>
    <w:p>
      <w:pPr>
        <w:autoSpaceDE w:val="0"/>
        <w:autoSpaceDN w:val="0"/>
        <w:adjustRightInd w:val="0"/>
        <w:snapToGrid w:val="0"/>
        <w:ind w:firstLine="420" w:firstLineChars="200"/>
        <w:rPr>
          <w:rFonts w:ascii="宋体" w:hAnsi="宋体"/>
          <w:szCs w:val="21"/>
        </w:rPr>
      </w:pPr>
      <w:r>
        <w:rPr>
          <w:rFonts w:hint="eastAsia" w:ascii="宋体" w:hAnsi="宋体"/>
          <w:szCs w:val="21"/>
        </w:rPr>
        <w:t>3.1 合同标的及金额应与中标/成交结果一致，具体的货物名称、规格、型号、数量和价格见</w:t>
      </w:r>
      <w:r>
        <w:rPr>
          <w:rFonts w:hint="eastAsia" w:ascii="宋体" w:hAnsi="宋体"/>
          <w:b/>
          <w:bCs/>
          <w:szCs w:val="21"/>
        </w:rPr>
        <w:t>政府采购合同专用条款</w:t>
      </w:r>
      <w:r>
        <w:rPr>
          <w:rFonts w:hint="eastAsia" w:ascii="宋体" w:hAnsi="宋体"/>
          <w:szCs w:val="21"/>
        </w:rPr>
        <w:t>。</w:t>
      </w:r>
    </w:p>
    <w:p>
      <w:pPr>
        <w:autoSpaceDE w:val="0"/>
        <w:autoSpaceDN w:val="0"/>
        <w:adjustRightInd w:val="0"/>
        <w:snapToGrid w:val="0"/>
        <w:rPr>
          <w:rFonts w:ascii="宋体" w:hAnsi="宋体"/>
          <w:b/>
          <w:bCs/>
          <w:szCs w:val="21"/>
        </w:rPr>
      </w:pPr>
      <w:r>
        <w:rPr>
          <w:rFonts w:hint="eastAsia" w:ascii="宋体" w:hAnsi="宋体"/>
          <w:b/>
          <w:bCs/>
          <w:szCs w:val="21"/>
        </w:rPr>
        <w:t>4.</w:t>
      </w:r>
      <w:r>
        <w:rPr>
          <w:rFonts w:hint="eastAsia" w:ascii="宋体" w:hAnsi="宋体"/>
          <w:b/>
          <w:szCs w:val="21"/>
        </w:rPr>
        <w:t>合同价款</w:t>
      </w:r>
    </w:p>
    <w:p>
      <w:pPr>
        <w:adjustRightInd w:val="0"/>
        <w:snapToGrid w:val="0"/>
        <w:ind w:firstLine="560"/>
        <w:rPr>
          <w:rFonts w:ascii="宋体" w:hAnsi="宋体"/>
          <w:b/>
          <w:bCs/>
          <w:i/>
          <w:iCs/>
          <w:szCs w:val="21"/>
        </w:rPr>
      </w:pPr>
      <w:r>
        <w:rPr>
          <w:rFonts w:hint="eastAsia" w:ascii="宋体" w:hAnsi="宋体"/>
          <w:szCs w:val="21"/>
        </w:rPr>
        <w:t>4.1具体合同价款见本合同第3.1项。乙方为履行本合同而发生的所有费用均应包含在合同价款中，甲方不再另行支付其它任何费用。</w:t>
      </w:r>
    </w:p>
    <w:p>
      <w:pPr>
        <w:adjustRightInd w:val="0"/>
        <w:snapToGrid w:val="0"/>
        <w:rPr>
          <w:rFonts w:ascii="宋体" w:hAnsi="宋体"/>
          <w:b/>
          <w:szCs w:val="21"/>
        </w:rPr>
      </w:pPr>
      <w:r>
        <w:rPr>
          <w:rFonts w:hint="eastAsia" w:ascii="宋体" w:hAnsi="宋体"/>
          <w:b/>
          <w:szCs w:val="21"/>
        </w:rPr>
        <w:t>5.履行合同的时间、地点和方式</w:t>
      </w:r>
    </w:p>
    <w:p>
      <w:pPr>
        <w:autoSpaceDE w:val="0"/>
        <w:autoSpaceDN w:val="0"/>
        <w:adjustRightInd w:val="0"/>
        <w:snapToGrid w:val="0"/>
        <w:ind w:firstLine="420" w:firstLineChars="200"/>
        <w:rPr>
          <w:rFonts w:ascii="宋体" w:hAnsi="宋体"/>
          <w:szCs w:val="21"/>
        </w:rPr>
      </w:pPr>
      <w:r>
        <w:rPr>
          <w:rFonts w:hint="eastAsia" w:ascii="宋体" w:hAnsi="宋体"/>
          <w:szCs w:val="21"/>
        </w:rPr>
        <w:t>5.1 乙方应当在甲方确定的时间、指定的地点履行合同，具体的交货时间、地点和方式见</w:t>
      </w:r>
      <w:r>
        <w:rPr>
          <w:rFonts w:hint="eastAsia" w:ascii="宋体" w:hAnsi="宋体"/>
          <w:b/>
          <w:bCs/>
          <w:szCs w:val="21"/>
        </w:rPr>
        <w:t>政府采购合同专用条款</w:t>
      </w:r>
      <w:r>
        <w:rPr>
          <w:rFonts w:hint="eastAsia" w:ascii="宋体" w:hAnsi="宋体"/>
          <w:szCs w:val="21"/>
        </w:rPr>
        <w:t>。</w:t>
      </w:r>
    </w:p>
    <w:p>
      <w:pPr>
        <w:autoSpaceDE w:val="0"/>
        <w:autoSpaceDN w:val="0"/>
        <w:adjustRightInd w:val="0"/>
        <w:snapToGrid w:val="0"/>
        <w:ind w:firstLine="420" w:firstLineChars="200"/>
        <w:rPr>
          <w:rFonts w:ascii="宋体" w:hAnsi="宋体"/>
          <w:szCs w:val="21"/>
        </w:rPr>
      </w:pPr>
      <w:r>
        <w:rPr>
          <w:rFonts w:hint="eastAsia" w:ascii="宋体" w:hAnsi="宋体"/>
          <w:szCs w:val="21"/>
        </w:rPr>
        <w:t>5.2 乙方提供服务的应当在甲方指定的地点完成服务项目。</w:t>
      </w:r>
    </w:p>
    <w:p>
      <w:pPr>
        <w:adjustRightInd w:val="0"/>
        <w:snapToGrid w:val="0"/>
        <w:rPr>
          <w:rFonts w:ascii="宋体" w:hAnsi="宋体"/>
          <w:b/>
          <w:bCs/>
          <w:szCs w:val="21"/>
        </w:rPr>
      </w:pPr>
      <w:r>
        <w:rPr>
          <w:rFonts w:hint="eastAsia" w:ascii="宋体" w:hAnsi="宋体"/>
          <w:b/>
          <w:bCs/>
          <w:szCs w:val="21"/>
        </w:rPr>
        <w:t>6.</w:t>
      </w:r>
      <w:r>
        <w:rPr>
          <w:rFonts w:hint="eastAsia" w:ascii="宋体" w:hAnsi="宋体"/>
          <w:b/>
          <w:szCs w:val="21"/>
        </w:rPr>
        <w:t>货物的验收</w:t>
      </w:r>
    </w:p>
    <w:p>
      <w:pPr>
        <w:autoSpaceDE w:val="0"/>
        <w:autoSpaceDN w:val="0"/>
        <w:adjustRightInd w:val="0"/>
        <w:snapToGrid w:val="0"/>
        <w:ind w:firstLine="420" w:firstLineChars="200"/>
        <w:rPr>
          <w:rFonts w:ascii="宋体" w:hAnsi="宋体"/>
          <w:szCs w:val="21"/>
        </w:rPr>
      </w:pPr>
      <w:r>
        <w:rPr>
          <w:rFonts w:hint="eastAsia" w:ascii="宋体" w:hAnsi="宋体"/>
          <w:szCs w:val="21"/>
        </w:rPr>
        <w:t>6.1 甲方在收到乙方交付的货物后应当及时组织验收。</w:t>
      </w:r>
    </w:p>
    <w:p>
      <w:pPr>
        <w:autoSpaceDE w:val="0"/>
        <w:autoSpaceDN w:val="0"/>
        <w:adjustRightInd w:val="0"/>
        <w:snapToGrid w:val="0"/>
        <w:ind w:firstLine="420" w:firstLineChars="200"/>
        <w:rPr>
          <w:rFonts w:ascii="宋体" w:hAnsi="宋体"/>
          <w:szCs w:val="21"/>
        </w:rPr>
      </w:pPr>
      <w:r>
        <w:rPr>
          <w:rFonts w:hint="eastAsia" w:ascii="宋体" w:hAnsi="宋体"/>
          <w:szCs w:val="21"/>
        </w:rPr>
        <w:t>6.2 货物的表面瑕疵，甲方应在验收时当面提出；对质量问题有异议的应在安装调试后十个工作日内提出。</w:t>
      </w:r>
    </w:p>
    <w:p>
      <w:pPr>
        <w:autoSpaceDE w:val="0"/>
        <w:autoSpaceDN w:val="0"/>
        <w:adjustRightInd w:val="0"/>
        <w:snapToGrid w:val="0"/>
        <w:ind w:firstLine="420" w:firstLineChars="200"/>
        <w:rPr>
          <w:rFonts w:ascii="宋体" w:hAnsi="宋体"/>
          <w:szCs w:val="21"/>
        </w:rPr>
      </w:pPr>
      <w:r>
        <w:rPr>
          <w:rFonts w:hint="eastAsia" w:ascii="宋体" w:hAnsi="宋体"/>
          <w:szCs w:val="21"/>
        </w:rPr>
        <w:t>6.3 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ind w:firstLine="420" w:firstLineChars="200"/>
        <w:rPr>
          <w:rFonts w:ascii="宋体" w:hAnsi="宋体"/>
          <w:szCs w:val="21"/>
        </w:rPr>
      </w:pPr>
      <w:r>
        <w:rPr>
          <w:rFonts w:hint="eastAsia" w:ascii="宋体" w:hAnsi="宋体"/>
          <w:szCs w:val="21"/>
        </w:rPr>
        <w:t>6.4 甲方在乙方按合同规定交货或安装、调试后，无正当理由而拖延接收、验收或拒绝接收、验收的，应承担因此给乙方造成的直接损失。</w:t>
      </w:r>
    </w:p>
    <w:p>
      <w:pPr>
        <w:autoSpaceDE w:val="0"/>
        <w:autoSpaceDN w:val="0"/>
        <w:adjustRightInd w:val="0"/>
        <w:snapToGrid w:val="0"/>
        <w:ind w:firstLine="420" w:firstLineChars="200"/>
        <w:rPr>
          <w:rFonts w:ascii="宋体" w:hAnsi="宋体"/>
          <w:szCs w:val="21"/>
        </w:rPr>
      </w:pPr>
      <w:r>
        <w:rPr>
          <w:rFonts w:hint="eastAsia" w:ascii="宋体" w:hAnsi="宋体"/>
          <w:szCs w:val="21"/>
        </w:rPr>
        <w:t>6.5 甲方对货物进行检查验收合格后，应当收取发票并在《交货验收单》上签署验收意见及加盖单位印章。</w:t>
      </w:r>
    </w:p>
    <w:p>
      <w:pPr>
        <w:autoSpaceDE w:val="0"/>
        <w:autoSpaceDN w:val="0"/>
        <w:adjustRightInd w:val="0"/>
        <w:snapToGrid w:val="0"/>
        <w:ind w:firstLine="420" w:firstLineChars="200"/>
        <w:rPr>
          <w:rFonts w:ascii="宋体" w:hAnsi="宋体"/>
          <w:szCs w:val="21"/>
        </w:rPr>
      </w:pPr>
      <w:r>
        <w:rPr>
          <w:rFonts w:hint="eastAsia" w:ascii="宋体" w:hAnsi="宋体"/>
          <w:szCs w:val="21"/>
        </w:rPr>
        <w:t>6.6 大型或者复杂的货物采购项目，甲方可以邀请国家认可的质量检测机构参加验收工作，并由其出具验收报告单。</w:t>
      </w:r>
    </w:p>
    <w:p>
      <w:pPr>
        <w:autoSpaceDE w:val="0"/>
        <w:autoSpaceDN w:val="0"/>
        <w:adjustRightInd w:val="0"/>
        <w:snapToGrid w:val="0"/>
        <w:ind w:firstLine="420" w:firstLineChars="200"/>
        <w:rPr>
          <w:rFonts w:ascii="宋体" w:hAnsi="宋体"/>
          <w:szCs w:val="21"/>
        </w:rPr>
      </w:pPr>
      <w:r>
        <w:rPr>
          <w:rFonts w:hint="eastAsia" w:ascii="宋体" w:hAnsi="宋体"/>
          <w:szCs w:val="21"/>
        </w:rPr>
        <w:t>6.7 乙方提供的进口产品，乙方应出示中华人民共和国进出口商品检验部门出具的检验证书（采购文件另有约定的除外）。</w:t>
      </w:r>
    </w:p>
    <w:p>
      <w:pPr>
        <w:autoSpaceDE w:val="0"/>
        <w:autoSpaceDN w:val="0"/>
        <w:adjustRightInd w:val="0"/>
        <w:snapToGrid w:val="0"/>
        <w:ind w:firstLine="420" w:firstLineChars="200"/>
        <w:rPr>
          <w:rFonts w:ascii="宋体" w:hAnsi="宋体"/>
          <w:szCs w:val="21"/>
        </w:rPr>
      </w:pPr>
      <w:r>
        <w:rPr>
          <w:rFonts w:hint="eastAsia" w:ascii="宋体" w:hAnsi="宋体"/>
          <w:szCs w:val="21"/>
        </w:rPr>
        <w:t>6.8 验收标准：</w:t>
      </w:r>
    </w:p>
    <w:p>
      <w:pPr>
        <w:autoSpaceDE w:val="0"/>
        <w:autoSpaceDN w:val="0"/>
        <w:adjustRightInd w:val="0"/>
        <w:snapToGrid w:val="0"/>
        <w:ind w:firstLine="420" w:firstLineChars="200"/>
        <w:rPr>
          <w:rFonts w:ascii="宋体" w:hAnsi="宋体"/>
          <w:szCs w:val="21"/>
        </w:rPr>
      </w:pPr>
      <w:r>
        <w:rPr>
          <w:rFonts w:hint="eastAsia" w:ascii="宋体" w:hAnsi="宋体"/>
          <w:szCs w:val="21"/>
        </w:rPr>
        <w:t>6.8.1 提供的货物必须是合法厂家生产和经销的原包装产品（包括零配件），必须具备生产日期、厂名、厂址、产品合格证等。</w:t>
      </w:r>
    </w:p>
    <w:p>
      <w:pPr>
        <w:autoSpaceDE w:val="0"/>
        <w:autoSpaceDN w:val="0"/>
        <w:adjustRightInd w:val="0"/>
        <w:snapToGrid w:val="0"/>
        <w:ind w:firstLine="420" w:firstLineChars="200"/>
        <w:rPr>
          <w:rFonts w:ascii="宋体" w:hAnsi="宋体"/>
          <w:szCs w:val="21"/>
        </w:rPr>
      </w:pPr>
      <w:r>
        <w:rPr>
          <w:rFonts w:hint="eastAsia" w:ascii="宋体" w:hAnsi="宋体"/>
          <w:szCs w:val="21"/>
        </w:rPr>
        <w:t>6.8.2 甲方为在中国使用该货物或货物的任何一部分时，免受第三方提出的侵犯其专利权、商标权或工业设计权等知识产权的起诉或司法干预。如果发生上述起诉或干预，则其法律责任均由乙方负责。</w:t>
      </w:r>
    </w:p>
    <w:p>
      <w:pPr>
        <w:autoSpaceDE w:val="0"/>
        <w:autoSpaceDN w:val="0"/>
        <w:adjustRightInd w:val="0"/>
        <w:snapToGrid w:val="0"/>
        <w:ind w:firstLine="420" w:firstLineChars="200"/>
        <w:rPr>
          <w:rFonts w:ascii="宋体" w:hAnsi="宋体"/>
          <w:szCs w:val="21"/>
        </w:rPr>
      </w:pPr>
      <w:r>
        <w:rPr>
          <w:rFonts w:hint="eastAsia" w:ascii="宋体" w:hAnsi="宋体"/>
          <w:szCs w:val="21"/>
        </w:rPr>
        <w:t>6.8.3验收内容包括但不限于：a. 型号、数量及外观；b.货物所附技术资料；c.货物组件及配置；d.货物功能、性能及各项技术参数指标。</w:t>
      </w:r>
    </w:p>
    <w:p>
      <w:pPr>
        <w:autoSpaceDE w:val="0"/>
        <w:autoSpaceDN w:val="0"/>
        <w:adjustRightInd w:val="0"/>
        <w:snapToGrid w:val="0"/>
        <w:ind w:firstLine="420" w:firstLineChars="200"/>
        <w:rPr>
          <w:rFonts w:ascii="宋体" w:hAnsi="宋体"/>
          <w:szCs w:val="21"/>
        </w:rPr>
      </w:pPr>
      <w:r>
        <w:rPr>
          <w:rFonts w:hint="eastAsia" w:ascii="宋体" w:hAnsi="宋体"/>
          <w:szCs w:val="21"/>
        </w:rPr>
        <w:t>6.8.4 验收中如发现有质量不合格或型号规格、数量等与送货清单不符等情况，乙方应免费更换或补齐，并承担因更换或补齐货物所发生的费用以及违约责任。</w:t>
      </w:r>
    </w:p>
    <w:p>
      <w:pPr>
        <w:adjustRightInd w:val="0"/>
        <w:snapToGrid w:val="0"/>
        <w:rPr>
          <w:rFonts w:ascii="宋体" w:hAnsi="宋体"/>
          <w:b/>
          <w:bCs/>
          <w:szCs w:val="21"/>
        </w:rPr>
      </w:pPr>
      <w:r>
        <w:rPr>
          <w:rFonts w:hint="eastAsia" w:ascii="宋体" w:hAnsi="宋体"/>
          <w:b/>
          <w:bCs/>
          <w:szCs w:val="21"/>
        </w:rPr>
        <w:t>7.货物包装要求</w:t>
      </w:r>
    </w:p>
    <w:p>
      <w:pPr>
        <w:autoSpaceDE w:val="0"/>
        <w:autoSpaceDN w:val="0"/>
        <w:adjustRightInd w:val="0"/>
        <w:snapToGrid w:val="0"/>
        <w:ind w:firstLine="420" w:firstLineChars="200"/>
        <w:rPr>
          <w:rFonts w:ascii="宋体" w:hAnsi="宋体"/>
          <w:szCs w:val="21"/>
        </w:rPr>
      </w:pPr>
      <w:r>
        <w:rPr>
          <w:rFonts w:hint="eastAsia" w:ascii="宋体" w:hAnsi="宋体"/>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ind w:firstLine="420" w:firstLineChars="200"/>
        <w:rPr>
          <w:rFonts w:ascii="宋体" w:hAnsi="宋体"/>
          <w:szCs w:val="21"/>
        </w:rPr>
      </w:pPr>
      <w:r>
        <w:rPr>
          <w:rFonts w:hint="eastAsia" w:ascii="宋体" w:hAnsi="宋体"/>
          <w:szCs w:val="21"/>
        </w:rPr>
        <w:t>7.2 每一个包装箱内应附一份详细装箱单、质量证书和保修保养证书。</w:t>
      </w:r>
    </w:p>
    <w:p>
      <w:pPr>
        <w:pStyle w:val="6"/>
        <w:keepNext w:val="0"/>
        <w:keepLines w:val="0"/>
        <w:snapToGrid w:val="0"/>
        <w:spacing w:before="0" w:after="0"/>
        <w:rPr>
          <w:rFonts w:hAnsi="宋体"/>
          <w:bCs/>
          <w:sz w:val="21"/>
          <w:szCs w:val="21"/>
        </w:rPr>
      </w:pPr>
      <w:r>
        <w:rPr>
          <w:rFonts w:hint="eastAsia" w:hAnsi="宋体"/>
          <w:sz w:val="21"/>
          <w:szCs w:val="21"/>
        </w:rPr>
        <w:t>8.运输和保险</w:t>
      </w:r>
    </w:p>
    <w:p>
      <w:pPr>
        <w:adjustRightInd w:val="0"/>
        <w:snapToGrid w:val="0"/>
        <w:ind w:firstLine="420" w:firstLineChars="200"/>
        <w:rPr>
          <w:rFonts w:ascii="宋体" w:hAnsi="宋体"/>
          <w:szCs w:val="21"/>
        </w:rPr>
      </w:pPr>
      <w:r>
        <w:rPr>
          <w:rFonts w:hint="eastAsia" w:ascii="宋体" w:hAnsi="宋体"/>
          <w:szCs w:val="21"/>
        </w:rPr>
        <w:t>8.1乙方负责办理将货物运抵本合同第五条规定的交货地点的一切运输事项，相关费用应包括在合同总价中。</w:t>
      </w:r>
    </w:p>
    <w:p>
      <w:pPr>
        <w:adjustRightInd w:val="0"/>
        <w:snapToGrid w:val="0"/>
        <w:ind w:firstLine="420" w:firstLineChars="200"/>
        <w:rPr>
          <w:rFonts w:ascii="宋体" w:hAnsi="宋体"/>
          <w:szCs w:val="21"/>
        </w:rPr>
      </w:pPr>
      <w:r>
        <w:rPr>
          <w:rFonts w:hint="eastAsia" w:ascii="宋体" w:hAnsi="宋体"/>
          <w:szCs w:val="21"/>
        </w:rPr>
        <w:t>8.2乙方应向保险公司投保以甲方为受益人的发运合同货物发票金额的110％运输一切险。</w:t>
      </w:r>
    </w:p>
    <w:p>
      <w:pPr>
        <w:adjustRightInd w:val="0"/>
        <w:snapToGrid w:val="0"/>
        <w:rPr>
          <w:rFonts w:ascii="宋体" w:hAnsi="宋体"/>
          <w:b/>
          <w:szCs w:val="21"/>
        </w:rPr>
      </w:pPr>
      <w:r>
        <w:rPr>
          <w:rFonts w:hint="eastAsia" w:ascii="宋体" w:hAnsi="宋体"/>
          <w:b/>
          <w:szCs w:val="21"/>
        </w:rPr>
        <w:t>9.质量标准和保证</w:t>
      </w:r>
    </w:p>
    <w:p>
      <w:pPr>
        <w:pStyle w:val="2"/>
        <w:adjustRightInd w:val="0"/>
        <w:snapToGrid w:val="0"/>
        <w:ind w:firstLine="420" w:firstLineChars="200"/>
        <w:rPr>
          <w:rFonts w:hAnsi="宋体"/>
          <w:b/>
        </w:rPr>
      </w:pPr>
      <w:r>
        <w:rPr>
          <w:rFonts w:hint="eastAsia" w:hAnsi="宋体"/>
        </w:rPr>
        <w:t>9.1 质量标准</w:t>
      </w:r>
    </w:p>
    <w:p>
      <w:pPr>
        <w:autoSpaceDE w:val="0"/>
        <w:autoSpaceDN w:val="0"/>
        <w:adjustRightInd w:val="0"/>
        <w:snapToGrid w:val="0"/>
        <w:ind w:firstLine="420" w:firstLineChars="200"/>
        <w:rPr>
          <w:rFonts w:ascii="宋体" w:hAnsi="宋体"/>
          <w:szCs w:val="21"/>
        </w:rPr>
      </w:pPr>
      <w:r>
        <w:rPr>
          <w:rFonts w:hint="eastAsia" w:ascii="宋体" w:hAnsi="宋体"/>
          <w:szCs w:val="21"/>
        </w:rPr>
        <w:t>（1）本合同下交付的货物应符合招标/采购文件中载明规定的质量标准。如果没有提及适用标准，则应符合中华人民共和国有关机构发布的最新版本的国家标准、地方标准、行业标准。</w:t>
      </w:r>
    </w:p>
    <w:p>
      <w:pPr>
        <w:autoSpaceDE w:val="0"/>
        <w:autoSpaceDN w:val="0"/>
        <w:adjustRightInd w:val="0"/>
        <w:snapToGrid w:val="0"/>
        <w:ind w:firstLine="420" w:firstLineChars="200"/>
        <w:rPr>
          <w:rFonts w:ascii="宋体" w:hAnsi="宋体"/>
          <w:szCs w:val="21"/>
        </w:rPr>
      </w:pPr>
      <w:r>
        <w:rPr>
          <w:rFonts w:hint="eastAsia" w:ascii="宋体" w:hAnsi="宋体"/>
          <w:szCs w:val="21"/>
        </w:rPr>
        <w:t>（2）采用中华人民共和国法定计量单位。</w:t>
      </w:r>
    </w:p>
    <w:p>
      <w:pPr>
        <w:autoSpaceDE w:val="0"/>
        <w:autoSpaceDN w:val="0"/>
        <w:adjustRightInd w:val="0"/>
        <w:snapToGrid w:val="0"/>
        <w:ind w:firstLine="420" w:firstLineChars="200"/>
        <w:rPr>
          <w:rFonts w:ascii="宋体" w:hAnsi="宋体"/>
          <w:szCs w:val="21"/>
        </w:rPr>
      </w:pPr>
      <w:r>
        <w:rPr>
          <w:rFonts w:hint="eastAsia" w:ascii="宋体" w:hAnsi="宋体"/>
          <w:szCs w:val="21"/>
        </w:rPr>
        <w:t>（3）乙方所出售的货物还应符合国家有关安全、环保、卫生之规定。</w:t>
      </w:r>
    </w:p>
    <w:p>
      <w:pPr>
        <w:autoSpaceDE w:val="0"/>
        <w:autoSpaceDN w:val="0"/>
        <w:adjustRightInd w:val="0"/>
        <w:snapToGrid w:val="0"/>
        <w:ind w:firstLine="420" w:firstLineChars="200"/>
        <w:rPr>
          <w:rFonts w:ascii="宋体" w:hAnsi="宋体"/>
          <w:szCs w:val="21"/>
        </w:rPr>
      </w:pPr>
      <w:r>
        <w:rPr>
          <w:rFonts w:hint="eastAsia" w:ascii="宋体" w:hAnsi="宋体"/>
          <w:szCs w:val="21"/>
        </w:rPr>
        <w:t>9.2 保证</w:t>
      </w:r>
    </w:p>
    <w:p>
      <w:pPr>
        <w:autoSpaceDE w:val="0"/>
        <w:autoSpaceDN w:val="0"/>
        <w:adjustRightInd w:val="0"/>
        <w:snapToGrid w:val="0"/>
        <w:ind w:firstLine="420" w:firstLineChars="200"/>
        <w:rPr>
          <w:rFonts w:ascii="宋体" w:hAnsi="宋体"/>
          <w:szCs w:val="21"/>
        </w:rPr>
      </w:pPr>
      <w:r>
        <w:rPr>
          <w:rFonts w:hint="eastAsia" w:ascii="宋体" w:hAnsi="宋体"/>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宋体" w:hAnsi="宋体"/>
          <w:b/>
          <w:bCs/>
          <w:szCs w:val="21"/>
        </w:rPr>
        <w:t>政府采购合同专用条款</w:t>
      </w:r>
      <w:r>
        <w:rPr>
          <w:rFonts w:hint="eastAsia" w:ascii="宋体" w:hAnsi="宋体"/>
          <w:szCs w:val="21"/>
        </w:rPr>
        <w:t>规定或乙方承诺（两者以较长的为准）的质量保证期内，本保证保持有效。</w:t>
      </w:r>
    </w:p>
    <w:p>
      <w:pPr>
        <w:autoSpaceDE w:val="0"/>
        <w:autoSpaceDN w:val="0"/>
        <w:adjustRightInd w:val="0"/>
        <w:snapToGrid w:val="0"/>
        <w:ind w:firstLine="420" w:firstLineChars="200"/>
        <w:rPr>
          <w:rFonts w:ascii="宋体" w:hAnsi="宋体"/>
          <w:szCs w:val="21"/>
        </w:rPr>
      </w:pPr>
      <w:r>
        <w:rPr>
          <w:rFonts w:hint="eastAsia" w:ascii="宋体" w:hAnsi="宋体"/>
          <w:szCs w:val="21"/>
        </w:rPr>
        <w:t>（2）在质量保证期内所发现的缺陷，甲方应尽快以书面形式通知乙方。</w:t>
      </w:r>
    </w:p>
    <w:p>
      <w:pPr>
        <w:autoSpaceDE w:val="0"/>
        <w:autoSpaceDN w:val="0"/>
        <w:adjustRightInd w:val="0"/>
        <w:snapToGrid w:val="0"/>
        <w:ind w:firstLine="420" w:firstLineChars="200"/>
        <w:rPr>
          <w:rFonts w:ascii="宋体" w:hAnsi="宋体"/>
          <w:szCs w:val="21"/>
        </w:rPr>
      </w:pPr>
      <w:r>
        <w:rPr>
          <w:rFonts w:hint="eastAsia" w:ascii="宋体" w:hAnsi="宋体"/>
          <w:szCs w:val="21"/>
        </w:rPr>
        <w:t>（3）乙方收到通知后应在</w:t>
      </w:r>
      <w:r>
        <w:rPr>
          <w:rFonts w:hint="eastAsia" w:ascii="宋体" w:hAnsi="宋体"/>
          <w:b/>
          <w:bCs/>
          <w:szCs w:val="21"/>
        </w:rPr>
        <w:t>政府采购合同专用条款</w:t>
      </w:r>
      <w:r>
        <w:rPr>
          <w:rFonts w:hint="eastAsia" w:ascii="宋体" w:hAnsi="宋体"/>
          <w:szCs w:val="21"/>
        </w:rPr>
        <w:t>规定的响应时间内以合理的速度免费维修或更换有缺陷的货物或部件。</w:t>
      </w:r>
    </w:p>
    <w:p>
      <w:pPr>
        <w:autoSpaceDE w:val="0"/>
        <w:autoSpaceDN w:val="0"/>
        <w:adjustRightInd w:val="0"/>
        <w:snapToGrid w:val="0"/>
        <w:ind w:firstLine="420" w:firstLineChars="200"/>
        <w:rPr>
          <w:rFonts w:ascii="宋体" w:hAnsi="宋体"/>
          <w:szCs w:val="21"/>
        </w:rPr>
      </w:pPr>
      <w:r>
        <w:rPr>
          <w:rFonts w:hint="eastAsia" w:ascii="宋体" w:hAnsi="宋体"/>
          <w:szCs w:val="21"/>
        </w:rPr>
        <w:t>（4）在质量保证期内，如果货物的质量或规格与合同不符，或证实货物是有缺陷的，包括潜在的缺陷或使用不符合要求的材料等，甲方可以根据本合同第15.1项规定以书面形式向乙方提出补救措施或索赔。</w:t>
      </w:r>
    </w:p>
    <w:p>
      <w:pPr>
        <w:adjustRightInd w:val="0"/>
        <w:snapToGrid w:val="0"/>
        <w:ind w:firstLine="420" w:firstLineChars="200"/>
        <w:rPr>
          <w:rFonts w:ascii="宋体" w:hAnsi="宋体"/>
          <w:b/>
          <w:szCs w:val="21"/>
        </w:rPr>
      </w:pPr>
      <w:r>
        <w:rPr>
          <w:rFonts w:hint="eastAsia" w:ascii="宋体" w:hAnsi="宋体"/>
          <w:szCs w:val="21"/>
        </w:rPr>
        <w:t>（5）乙方在约定的时间内未能弥补缺陷，甲方可采取必要的补救措施，但其风险和费用将由乙方承担，甲方根据合同规定对乙方行使的其他权利不受影响。</w:t>
      </w:r>
    </w:p>
    <w:p>
      <w:pPr>
        <w:adjustRightInd w:val="0"/>
        <w:snapToGrid w:val="0"/>
        <w:rPr>
          <w:rFonts w:ascii="宋体" w:hAnsi="宋体"/>
          <w:b/>
          <w:bCs/>
          <w:szCs w:val="21"/>
        </w:rPr>
      </w:pPr>
      <w:r>
        <w:rPr>
          <w:rFonts w:hint="eastAsia" w:ascii="宋体" w:hAnsi="宋体"/>
          <w:b/>
          <w:bCs/>
          <w:szCs w:val="21"/>
        </w:rPr>
        <w:t>10.权利瑕疵担保</w:t>
      </w:r>
    </w:p>
    <w:p>
      <w:pPr>
        <w:autoSpaceDE w:val="0"/>
        <w:autoSpaceDN w:val="0"/>
        <w:adjustRightInd w:val="0"/>
        <w:snapToGrid w:val="0"/>
        <w:ind w:firstLine="420" w:firstLineChars="200"/>
        <w:rPr>
          <w:rFonts w:ascii="宋体" w:hAnsi="宋体"/>
          <w:szCs w:val="21"/>
        </w:rPr>
      </w:pPr>
      <w:r>
        <w:rPr>
          <w:rFonts w:hint="eastAsia" w:ascii="宋体" w:hAnsi="宋体"/>
          <w:szCs w:val="21"/>
        </w:rPr>
        <w:t>10.1 乙方保证对其出售的货物享有合法的权利。</w:t>
      </w:r>
    </w:p>
    <w:p>
      <w:pPr>
        <w:autoSpaceDE w:val="0"/>
        <w:autoSpaceDN w:val="0"/>
        <w:adjustRightInd w:val="0"/>
        <w:snapToGrid w:val="0"/>
        <w:ind w:firstLine="420" w:firstLineChars="200"/>
        <w:rPr>
          <w:rFonts w:ascii="宋体" w:hAnsi="宋体"/>
          <w:szCs w:val="21"/>
        </w:rPr>
      </w:pPr>
      <w:r>
        <w:rPr>
          <w:rFonts w:hint="eastAsia" w:ascii="宋体" w:hAnsi="宋体"/>
          <w:szCs w:val="21"/>
        </w:rPr>
        <w:t>10.2 乙方保证在其出售的货物上不存在任何未曾向甲方透露的担保物权，如抵押权、质押权、留置权等。</w:t>
      </w:r>
    </w:p>
    <w:p>
      <w:pPr>
        <w:autoSpaceDE w:val="0"/>
        <w:autoSpaceDN w:val="0"/>
        <w:adjustRightInd w:val="0"/>
        <w:snapToGrid w:val="0"/>
        <w:ind w:firstLine="420" w:firstLineChars="200"/>
        <w:rPr>
          <w:rFonts w:ascii="宋体" w:hAnsi="宋体"/>
          <w:szCs w:val="21"/>
        </w:rPr>
      </w:pPr>
      <w:r>
        <w:rPr>
          <w:rFonts w:hint="eastAsia" w:ascii="宋体" w:hAnsi="宋体"/>
          <w:szCs w:val="21"/>
        </w:rPr>
        <w:t>10.3 如甲方使用该货物构成上述侵权的，则由乙方承担全部责任。</w:t>
      </w:r>
    </w:p>
    <w:p>
      <w:pPr>
        <w:autoSpaceDE w:val="0"/>
        <w:autoSpaceDN w:val="0"/>
        <w:adjustRightInd w:val="0"/>
        <w:snapToGrid w:val="0"/>
        <w:rPr>
          <w:rFonts w:ascii="宋体" w:hAnsi="宋体"/>
          <w:b/>
          <w:bCs/>
          <w:szCs w:val="21"/>
        </w:rPr>
      </w:pPr>
      <w:r>
        <w:rPr>
          <w:rFonts w:hint="eastAsia" w:ascii="宋体" w:hAnsi="宋体"/>
          <w:b/>
          <w:bCs/>
          <w:szCs w:val="21"/>
        </w:rPr>
        <w:t>11.知识产权保护</w:t>
      </w:r>
    </w:p>
    <w:p>
      <w:pPr>
        <w:autoSpaceDE w:val="0"/>
        <w:autoSpaceDN w:val="0"/>
        <w:adjustRightInd w:val="0"/>
        <w:snapToGrid w:val="0"/>
        <w:ind w:firstLine="420" w:firstLineChars="200"/>
        <w:rPr>
          <w:rFonts w:ascii="宋体" w:hAnsi="宋体"/>
          <w:szCs w:val="21"/>
        </w:rPr>
      </w:pPr>
      <w:r>
        <w:rPr>
          <w:rFonts w:hint="eastAsia" w:ascii="宋体" w:hAnsi="宋体"/>
          <w:szCs w:val="21"/>
        </w:rPr>
        <w:t>11.1 乙方对其所销售的货物应当享有知识产权或经权利人合法授权，保证没有侵犯任何第三人的知识产权和商业秘密等权利。</w:t>
      </w:r>
    </w:p>
    <w:p>
      <w:pPr>
        <w:autoSpaceDE w:val="0"/>
        <w:autoSpaceDN w:val="0"/>
        <w:adjustRightInd w:val="0"/>
        <w:snapToGrid w:val="0"/>
        <w:ind w:firstLine="420" w:firstLineChars="200"/>
        <w:rPr>
          <w:rFonts w:ascii="宋体" w:hAnsi="宋体"/>
          <w:szCs w:val="21"/>
        </w:rPr>
      </w:pPr>
      <w:r>
        <w:rPr>
          <w:rFonts w:hint="eastAsia" w:ascii="宋体" w:hAnsi="宋体"/>
          <w:szCs w:val="21"/>
        </w:rPr>
        <w:t>11.2 甲方使用乙方提供的货物对第三人构成侵权的，应当由乙方承担全部法律责任，给甲方造成损害的，乙方应当承担赔偿责任。</w:t>
      </w:r>
    </w:p>
    <w:p>
      <w:pPr>
        <w:autoSpaceDE w:val="0"/>
        <w:autoSpaceDN w:val="0"/>
        <w:adjustRightInd w:val="0"/>
        <w:snapToGrid w:val="0"/>
        <w:ind w:firstLine="420" w:firstLineChars="200"/>
        <w:rPr>
          <w:rFonts w:ascii="宋体" w:hAnsi="宋体"/>
          <w:szCs w:val="21"/>
        </w:rPr>
      </w:pPr>
      <w:r>
        <w:rPr>
          <w:rFonts w:hint="eastAsia" w:ascii="宋体" w:hAnsi="宋体"/>
          <w:szCs w:val="21"/>
        </w:rPr>
        <w:t>11.3 甲方委托乙方开发的产品，甲方享有知识产权，未经甲方许可不得转让任何第三人。</w:t>
      </w:r>
    </w:p>
    <w:p>
      <w:pPr>
        <w:autoSpaceDE w:val="0"/>
        <w:autoSpaceDN w:val="0"/>
        <w:adjustRightInd w:val="0"/>
        <w:snapToGrid w:val="0"/>
        <w:rPr>
          <w:rFonts w:ascii="宋体" w:hAnsi="宋体"/>
          <w:b/>
          <w:bCs/>
          <w:szCs w:val="21"/>
        </w:rPr>
      </w:pPr>
      <w:r>
        <w:rPr>
          <w:rFonts w:hint="eastAsia" w:ascii="宋体" w:hAnsi="宋体"/>
          <w:b/>
          <w:bCs/>
          <w:szCs w:val="21"/>
        </w:rPr>
        <w:t>12.保密义务</w:t>
      </w:r>
    </w:p>
    <w:p>
      <w:pPr>
        <w:autoSpaceDE w:val="0"/>
        <w:autoSpaceDN w:val="0"/>
        <w:adjustRightInd w:val="0"/>
        <w:snapToGrid w:val="0"/>
        <w:ind w:firstLine="420" w:firstLineChars="200"/>
        <w:rPr>
          <w:rFonts w:ascii="宋体" w:hAnsi="宋体"/>
          <w:szCs w:val="21"/>
        </w:rPr>
      </w:pPr>
      <w:r>
        <w:rPr>
          <w:rFonts w:hint="eastAsia" w:ascii="宋体" w:hAnsi="宋体"/>
          <w:szCs w:val="21"/>
        </w:rPr>
        <w:t>12.1 甲、乙双方在采购和履行合同过程中所获悉的对方属于保密的内容，甲乙双方均有保密义务。</w:t>
      </w:r>
    </w:p>
    <w:p>
      <w:pPr>
        <w:autoSpaceDE w:val="0"/>
        <w:autoSpaceDN w:val="0"/>
        <w:adjustRightInd w:val="0"/>
        <w:snapToGrid w:val="0"/>
        <w:rPr>
          <w:rFonts w:ascii="宋体" w:hAnsi="宋体"/>
          <w:b/>
          <w:bCs/>
          <w:szCs w:val="21"/>
        </w:rPr>
      </w:pPr>
      <w:r>
        <w:rPr>
          <w:rFonts w:hint="eastAsia" w:ascii="宋体" w:hAnsi="宋体"/>
          <w:b/>
          <w:bCs/>
          <w:szCs w:val="21"/>
        </w:rPr>
        <w:t>13.合同价款支付</w:t>
      </w:r>
    </w:p>
    <w:p>
      <w:pPr>
        <w:adjustRightInd w:val="0"/>
        <w:snapToGrid w:val="0"/>
        <w:ind w:firstLine="420" w:firstLineChars="200"/>
        <w:rPr>
          <w:rFonts w:ascii="宋体" w:hAnsi="宋体"/>
          <w:szCs w:val="21"/>
        </w:rPr>
      </w:pPr>
      <w:r>
        <w:rPr>
          <w:rFonts w:hint="eastAsia" w:ascii="宋体" w:hAnsi="宋体"/>
          <w:szCs w:val="21"/>
        </w:rPr>
        <w:t>13.1验收合格后，乙方出具正规发票给甲方，凭甲方开具的《政府采购合同验收报告单》办理合同价</w:t>
      </w:r>
      <w:r>
        <w:rPr>
          <w:rFonts w:hint="eastAsia" w:ascii="宋体" w:hAnsi="宋体"/>
          <w:bCs/>
          <w:szCs w:val="21"/>
        </w:rPr>
        <w:t>款</w:t>
      </w:r>
      <w:r>
        <w:rPr>
          <w:rFonts w:hint="eastAsia" w:ascii="宋体" w:hAnsi="宋体"/>
          <w:szCs w:val="21"/>
        </w:rPr>
        <w:t>结算手续。</w:t>
      </w:r>
    </w:p>
    <w:p>
      <w:pPr>
        <w:autoSpaceDE w:val="0"/>
        <w:autoSpaceDN w:val="0"/>
        <w:adjustRightInd w:val="0"/>
        <w:snapToGrid w:val="0"/>
        <w:ind w:firstLine="420" w:firstLineChars="200"/>
        <w:rPr>
          <w:rFonts w:ascii="宋体" w:hAnsi="宋体"/>
          <w:szCs w:val="21"/>
        </w:rPr>
      </w:pPr>
      <w:r>
        <w:rPr>
          <w:rFonts w:hint="eastAsia" w:ascii="宋体" w:hAnsi="宋体"/>
          <w:szCs w:val="21"/>
        </w:rPr>
        <w:t>13.2 合同价款构成中应当由财政支付的部分，甲方应当在货物验收合格后的十五个工作日内向国库管理部门申请支付，经国库管理部门审核后直接支付给乙方。</w:t>
      </w:r>
    </w:p>
    <w:p>
      <w:pPr>
        <w:adjustRightInd w:val="0"/>
        <w:snapToGrid w:val="0"/>
        <w:ind w:firstLine="420" w:firstLineChars="200"/>
        <w:rPr>
          <w:rFonts w:ascii="宋体" w:hAnsi="宋体"/>
          <w:szCs w:val="21"/>
        </w:rPr>
      </w:pPr>
      <w:r>
        <w:rPr>
          <w:rFonts w:hint="eastAsia" w:ascii="宋体" w:hAnsi="宋体"/>
          <w:szCs w:val="21"/>
        </w:rPr>
        <w:t>13.3 合同价款构成中应当由甲方自行支付的部分，甲方应当在货物验收合格后十五个工作内支付。</w:t>
      </w:r>
    </w:p>
    <w:p>
      <w:pPr>
        <w:adjustRightInd w:val="0"/>
        <w:snapToGrid w:val="0"/>
        <w:ind w:firstLine="420" w:firstLineChars="200"/>
        <w:rPr>
          <w:rFonts w:ascii="宋体" w:hAnsi="宋体"/>
          <w:szCs w:val="21"/>
        </w:rPr>
      </w:pPr>
      <w:r>
        <w:rPr>
          <w:rFonts w:hint="eastAsia" w:ascii="宋体" w:hAnsi="宋体"/>
          <w:szCs w:val="21"/>
        </w:rPr>
        <w:t>13.4支付合同价</w:t>
      </w:r>
      <w:r>
        <w:rPr>
          <w:rFonts w:hint="eastAsia" w:ascii="宋体" w:hAnsi="宋体"/>
          <w:bCs/>
          <w:szCs w:val="21"/>
        </w:rPr>
        <w:t>款</w:t>
      </w:r>
      <w:r>
        <w:rPr>
          <w:rFonts w:hint="eastAsia" w:ascii="宋体" w:hAnsi="宋体"/>
          <w:szCs w:val="21"/>
        </w:rPr>
        <w:t>时，一律不向乙方以外的任何第三方办理付款手续。开户行和帐号以签订的政府采购合同为准，如果乙方要求变更，则乙方必须提供加盖财务专用章、法人代表签字的证明文件，报经甲方审查核准，并报财政部门备案。</w:t>
      </w:r>
    </w:p>
    <w:p>
      <w:pPr>
        <w:autoSpaceDE w:val="0"/>
        <w:autoSpaceDN w:val="0"/>
        <w:adjustRightInd w:val="0"/>
        <w:snapToGrid w:val="0"/>
        <w:ind w:firstLine="420" w:firstLineChars="200"/>
        <w:rPr>
          <w:rFonts w:ascii="宋体" w:hAnsi="宋体"/>
          <w:szCs w:val="21"/>
        </w:rPr>
      </w:pPr>
      <w:r>
        <w:rPr>
          <w:rFonts w:hint="eastAsia" w:ascii="宋体" w:hAnsi="宋体"/>
          <w:szCs w:val="21"/>
        </w:rPr>
        <w:t>13.5 合同价款支付方式</w:t>
      </w:r>
      <w:r>
        <w:rPr>
          <w:rFonts w:hint="eastAsia" w:ascii="宋体" w:hAnsi="宋体"/>
          <w:bCs/>
          <w:szCs w:val="21"/>
        </w:rPr>
        <w:t>和条件在</w:t>
      </w:r>
      <w:r>
        <w:rPr>
          <w:rFonts w:hint="eastAsia" w:ascii="宋体" w:hAnsi="宋体"/>
          <w:b/>
          <w:bCs/>
          <w:szCs w:val="21"/>
        </w:rPr>
        <w:t>政府采购合同专用条款</w:t>
      </w:r>
      <w:r>
        <w:rPr>
          <w:rFonts w:hint="eastAsia" w:ascii="宋体" w:hAnsi="宋体"/>
          <w:szCs w:val="21"/>
        </w:rPr>
        <w:t>中另有规定。</w:t>
      </w:r>
    </w:p>
    <w:p>
      <w:pPr>
        <w:autoSpaceDE w:val="0"/>
        <w:autoSpaceDN w:val="0"/>
        <w:adjustRightInd w:val="0"/>
        <w:snapToGrid w:val="0"/>
        <w:rPr>
          <w:rFonts w:ascii="宋体" w:hAnsi="宋体"/>
          <w:b/>
          <w:szCs w:val="21"/>
        </w:rPr>
      </w:pPr>
      <w:r>
        <w:rPr>
          <w:rFonts w:hint="eastAsia" w:ascii="宋体" w:hAnsi="宋体"/>
          <w:b/>
          <w:bCs/>
          <w:szCs w:val="21"/>
        </w:rPr>
        <w:t>14.</w:t>
      </w:r>
      <w:r>
        <w:rPr>
          <w:rFonts w:hint="eastAsia" w:ascii="宋体" w:hAnsi="宋体"/>
          <w:b/>
          <w:szCs w:val="21"/>
        </w:rPr>
        <w:t>伴随服务</w:t>
      </w:r>
    </w:p>
    <w:p>
      <w:pPr>
        <w:autoSpaceDE w:val="0"/>
        <w:autoSpaceDN w:val="0"/>
        <w:adjustRightInd w:val="0"/>
        <w:snapToGrid w:val="0"/>
        <w:ind w:firstLine="420" w:firstLineChars="200"/>
        <w:rPr>
          <w:rFonts w:ascii="宋体" w:hAnsi="宋体"/>
          <w:szCs w:val="21"/>
        </w:rPr>
      </w:pPr>
      <w:r>
        <w:rPr>
          <w:rFonts w:hint="eastAsia" w:ascii="宋体" w:hAnsi="宋体"/>
          <w:szCs w:val="21"/>
        </w:rPr>
        <w:t>14.1 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ind w:firstLine="420" w:firstLineChars="200"/>
        <w:rPr>
          <w:rFonts w:ascii="宋体" w:hAnsi="宋体"/>
          <w:szCs w:val="21"/>
        </w:rPr>
      </w:pPr>
      <w:r>
        <w:rPr>
          <w:rFonts w:hint="eastAsia" w:ascii="宋体" w:hAnsi="宋体"/>
          <w:szCs w:val="21"/>
        </w:rPr>
        <w:t>14.2 乙方还应提供下列服务：</w:t>
      </w:r>
    </w:p>
    <w:p>
      <w:pPr>
        <w:autoSpaceDE w:val="0"/>
        <w:autoSpaceDN w:val="0"/>
        <w:adjustRightInd w:val="0"/>
        <w:snapToGrid w:val="0"/>
        <w:ind w:firstLine="420" w:firstLineChars="200"/>
        <w:rPr>
          <w:rFonts w:ascii="宋体" w:hAnsi="宋体"/>
          <w:szCs w:val="21"/>
        </w:rPr>
      </w:pPr>
      <w:r>
        <w:rPr>
          <w:rFonts w:hint="eastAsia" w:ascii="宋体" w:hAnsi="宋体"/>
          <w:szCs w:val="21"/>
        </w:rPr>
        <w:t>（1）货物的现场移动、安装、调试、启动监督及技术支持；</w:t>
      </w:r>
    </w:p>
    <w:p>
      <w:pPr>
        <w:autoSpaceDE w:val="0"/>
        <w:autoSpaceDN w:val="0"/>
        <w:adjustRightInd w:val="0"/>
        <w:snapToGrid w:val="0"/>
        <w:ind w:firstLine="420" w:firstLineChars="200"/>
        <w:rPr>
          <w:rFonts w:ascii="宋体" w:hAnsi="宋体"/>
          <w:szCs w:val="21"/>
        </w:rPr>
      </w:pPr>
      <w:r>
        <w:rPr>
          <w:rFonts w:hint="eastAsia" w:ascii="宋体" w:hAnsi="宋体"/>
          <w:szCs w:val="21"/>
        </w:rPr>
        <w:t>（2）提供货物组装和维修所需的专用工具和辅助材料；</w:t>
      </w:r>
    </w:p>
    <w:p>
      <w:pPr>
        <w:autoSpaceDE w:val="0"/>
        <w:autoSpaceDN w:val="0"/>
        <w:adjustRightInd w:val="0"/>
        <w:snapToGrid w:val="0"/>
        <w:ind w:firstLine="420" w:firstLineChars="200"/>
        <w:rPr>
          <w:rFonts w:ascii="宋体" w:hAnsi="宋体"/>
          <w:szCs w:val="21"/>
        </w:rPr>
      </w:pPr>
      <w:r>
        <w:rPr>
          <w:rFonts w:hint="eastAsia" w:ascii="宋体" w:hAnsi="宋体"/>
          <w:szCs w:val="21"/>
        </w:rPr>
        <w:t>（3）在合同各方商定的一定期限内对所有的货物实施运行监督、维修，但前提条件是该服务并不能免除乙方在质量保证期内所承担的义务；</w:t>
      </w:r>
    </w:p>
    <w:p>
      <w:pPr>
        <w:autoSpaceDE w:val="0"/>
        <w:autoSpaceDN w:val="0"/>
        <w:adjustRightInd w:val="0"/>
        <w:snapToGrid w:val="0"/>
        <w:ind w:firstLine="420" w:firstLineChars="200"/>
        <w:rPr>
          <w:rFonts w:ascii="宋体" w:hAnsi="宋体"/>
          <w:szCs w:val="21"/>
        </w:rPr>
      </w:pPr>
      <w:r>
        <w:rPr>
          <w:rFonts w:hint="eastAsia" w:ascii="宋体" w:hAnsi="宋体"/>
          <w:szCs w:val="21"/>
        </w:rPr>
        <w:t>（4）在制造商或项目现场就货物的安装、启动、运营、维护对甲方操作人员进行培训。</w:t>
      </w:r>
    </w:p>
    <w:p>
      <w:pPr>
        <w:autoSpaceDE w:val="0"/>
        <w:autoSpaceDN w:val="0"/>
        <w:adjustRightInd w:val="0"/>
        <w:snapToGrid w:val="0"/>
        <w:ind w:firstLine="420" w:firstLineChars="200"/>
        <w:rPr>
          <w:rFonts w:ascii="宋体" w:hAnsi="宋体"/>
          <w:szCs w:val="21"/>
        </w:rPr>
      </w:pPr>
      <w:r>
        <w:rPr>
          <w:rFonts w:hint="eastAsia" w:ascii="宋体" w:hAnsi="宋体"/>
          <w:szCs w:val="21"/>
        </w:rPr>
        <w:t>（5）</w:t>
      </w:r>
      <w:r>
        <w:rPr>
          <w:rFonts w:hint="eastAsia" w:ascii="宋体" w:hAnsi="宋体"/>
          <w:b/>
          <w:bCs/>
          <w:szCs w:val="21"/>
        </w:rPr>
        <w:t>政府采购合同专用条款</w:t>
      </w:r>
      <w:r>
        <w:rPr>
          <w:rFonts w:hint="eastAsia" w:ascii="宋体" w:hAnsi="宋体"/>
          <w:szCs w:val="21"/>
        </w:rPr>
        <w:t>与招标（采购）文件中采购需求规定的其他伴随服务</w:t>
      </w:r>
    </w:p>
    <w:p>
      <w:pPr>
        <w:autoSpaceDE w:val="0"/>
        <w:autoSpaceDN w:val="0"/>
        <w:adjustRightInd w:val="0"/>
        <w:snapToGrid w:val="0"/>
        <w:ind w:firstLine="420" w:firstLineChars="200"/>
        <w:rPr>
          <w:rFonts w:ascii="宋体" w:hAnsi="宋体"/>
          <w:szCs w:val="21"/>
        </w:rPr>
      </w:pPr>
      <w:r>
        <w:rPr>
          <w:rFonts w:hint="eastAsia" w:ascii="宋体" w:hAnsi="宋体"/>
          <w:szCs w:val="21"/>
        </w:rPr>
        <w:t>14.3 乙方提供的伴随服务的费用应包含在合同价款中，甲方不再另行支付。</w:t>
      </w:r>
    </w:p>
    <w:p>
      <w:pPr>
        <w:adjustRightInd w:val="0"/>
        <w:snapToGrid w:val="0"/>
        <w:rPr>
          <w:rFonts w:ascii="宋体" w:hAnsi="宋体"/>
          <w:b/>
          <w:bCs/>
          <w:szCs w:val="21"/>
        </w:rPr>
      </w:pPr>
      <w:r>
        <w:rPr>
          <w:rFonts w:hint="eastAsia" w:ascii="宋体" w:hAnsi="宋体"/>
          <w:b/>
          <w:bCs/>
          <w:szCs w:val="21"/>
        </w:rPr>
        <w:t>15.违约责任</w:t>
      </w:r>
    </w:p>
    <w:p>
      <w:pPr>
        <w:adjustRightInd w:val="0"/>
        <w:snapToGrid w:val="0"/>
        <w:ind w:firstLine="315" w:firstLineChars="150"/>
        <w:rPr>
          <w:rFonts w:ascii="宋体" w:hAnsi="宋体"/>
          <w:bCs/>
          <w:szCs w:val="21"/>
        </w:rPr>
      </w:pPr>
      <w:r>
        <w:rPr>
          <w:rFonts w:hint="eastAsia" w:ascii="宋体" w:hAnsi="宋体"/>
          <w:bCs/>
          <w:szCs w:val="21"/>
        </w:rPr>
        <w:t>15.1质量瑕疵的补救措施和索赔</w:t>
      </w:r>
    </w:p>
    <w:p>
      <w:pPr>
        <w:autoSpaceDE w:val="0"/>
        <w:autoSpaceDN w:val="0"/>
        <w:adjustRightInd w:val="0"/>
        <w:snapToGrid w:val="0"/>
        <w:ind w:firstLine="420" w:firstLineChars="200"/>
        <w:rPr>
          <w:rFonts w:ascii="宋体" w:hAnsi="宋体"/>
          <w:szCs w:val="21"/>
        </w:rPr>
      </w:pPr>
      <w:r>
        <w:rPr>
          <w:rFonts w:hint="eastAsia" w:ascii="宋体" w:hAnsi="宋体"/>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ind w:firstLine="420" w:firstLineChars="200"/>
        <w:rPr>
          <w:rFonts w:ascii="宋体" w:hAnsi="宋体"/>
          <w:szCs w:val="21"/>
        </w:rPr>
      </w:pPr>
      <w:r>
        <w:rPr>
          <w:rFonts w:hint="eastAsia" w:ascii="宋体" w:hAnsi="宋体"/>
          <w:szCs w:val="21"/>
        </w:rPr>
        <w:t>①乙方同意退货并将货款退还给甲方，由此发生的一切费用和损失由乙方承担。</w:t>
      </w:r>
    </w:p>
    <w:p>
      <w:pPr>
        <w:autoSpaceDE w:val="0"/>
        <w:autoSpaceDN w:val="0"/>
        <w:adjustRightInd w:val="0"/>
        <w:snapToGrid w:val="0"/>
        <w:ind w:firstLine="420" w:firstLineChars="200"/>
        <w:rPr>
          <w:rFonts w:ascii="宋体" w:hAnsi="宋体"/>
          <w:szCs w:val="21"/>
        </w:rPr>
      </w:pPr>
      <w:r>
        <w:rPr>
          <w:rFonts w:hint="eastAsia" w:ascii="宋体" w:hAnsi="宋体"/>
          <w:szCs w:val="21"/>
        </w:rPr>
        <w:t>②根据货物的质量状况以及甲方所遭受的损失，经过甲乙双方商定降低货物的价格。</w:t>
      </w:r>
    </w:p>
    <w:p>
      <w:pPr>
        <w:autoSpaceDE w:val="0"/>
        <w:autoSpaceDN w:val="0"/>
        <w:adjustRightInd w:val="0"/>
        <w:snapToGrid w:val="0"/>
        <w:ind w:firstLine="420" w:firstLineChars="200"/>
        <w:rPr>
          <w:rFonts w:ascii="宋体" w:hAnsi="宋体"/>
          <w:szCs w:val="21"/>
        </w:rPr>
      </w:pPr>
      <w:r>
        <w:rPr>
          <w:rFonts w:hint="eastAsia" w:ascii="宋体" w:hAnsi="宋体"/>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ind w:firstLine="420" w:firstLineChars="200"/>
        <w:rPr>
          <w:rFonts w:ascii="宋体" w:hAnsi="宋体"/>
          <w:szCs w:val="21"/>
        </w:rPr>
      </w:pPr>
      <w:r>
        <w:rPr>
          <w:rFonts w:hint="eastAsia" w:ascii="宋体" w:hAnsi="宋体"/>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ind w:firstLine="420" w:firstLineChars="200"/>
        <w:rPr>
          <w:rFonts w:ascii="宋体" w:hAnsi="宋体"/>
          <w:bCs/>
          <w:szCs w:val="21"/>
        </w:rPr>
      </w:pPr>
      <w:r>
        <w:rPr>
          <w:rFonts w:hint="eastAsia" w:ascii="宋体" w:hAnsi="宋体"/>
          <w:bCs/>
          <w:szCs w:val="21"/>
        </w:rPr>
        <w:t>15.2 迟延交货的违约责任</w:t>
      </w:r>
    </w:p>
    <w:p>
      <w:pPr>
        <w:autoSpaceDE w:val="0"/>
        <w:autoSpaceDN w:val="0"/>
        <w:adjustRightInd w:val="0"/>
        <w:snapToGrid w:val="0"/>
        <w:ind w:firstLine="420" w:firstLineChars="200"/>
        <w:rPr>
          <w:rFonts w:ascii="宋体" w:hAnsi="宋体"/>
          <w:szCs w:val="21"/>
        </w:rPr>
      </w:pPr>
      <w:r>
        <w:rPr>
          <w:rFonts w:hint="eastAsia" w:ascii="宋体" w:hAnsi="宋体"/>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ind w:firstLine="420" w:firstLineChars="200"/>
        <w:rPr>
          <w:rFonts w:ascii="宋体" w:hAnsi="宋体"/>
          <w:szCs w:val="21"/>
        </w:rPr>
      </w:pPr>
      <w:r>
        <w:rPr>
          <w:rFonts w:hint="eastAsia" w:ascii="宋体" w:hAnsi="宋体"/>
          <w:szCs w:val="21"/>
        </w:rPr>
        <w:t>（2）除本合同</w:t>
      </w:r>
      <w:r>
        <w:rPr>
          <w:rFonts w:hint="eastAsia" w:ascii="宋体" w:hAnsi="宋体"/>
          <w:bCs/>
          <w:szCs w:val="21"/>
        </w:rPr>
        <w:t>第19条</w:t>
      </w:r>
      <w:r>
        <w:rPr>
          <w:rFonts w:hint="eastAsia" w:ascii="宋体" w:hAnsi="宋体"/>
          <w:szCs w:val="21"/>
        </w:rPr>
        <w:t>规定情况外，如果乙方没有按照合同规定的时间交货和提供服务，甲方有权从货款中扣除误期赔偿费而不影响合同项下的其他补救方法，赔偿费按每周（一周按七日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adjustRightInd w:val="0"/>
        <w:snapToGrid w:val="0"/>
        <w:ind w:firstLine="420" w:firstLineChars="200"/>
        <w:rPr>
          <w:rFonts w:ascii="宋体" w:hAnsi="宋体"/>
          <w:szCs w:val="21"/>
        </w:rPr>
      </w:pPr>
      <w:r>
        <w:rPr>
          <w:rFonts w:hint="eastAsia" w:ascii="宋体" w:hAnsi="宋体"/>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rPr>
          <w:rFonts w:ascii="宋体" w:hAnsi="宋体"/>
          <w:b/>
          <w:szCs w:val="21"/>
        </w:rPr>
      </w:pPr>
      <w:r>
        <w:rPr>
          <w:rFonts w:hint="eastAsia" w:ascii="宋体" w:hAnsi="宋体"/>
          <w:b/>
          <w:szCs w:val="21"/>
        </w:rPr>
        <w:t>16.合同的变更</w:t>
      </w:r>
    </w:p>
    <w:p>
      <w:pPr>
        <w:autoSpaceDE w:val="0"/>
        <w:autoSpaceDN w:val="0"/>
        <w:adjustRightInd w:val="0"/>
        <w:snapToGrid w:val="0"/>
        <w:ind w:firstLine="420" w:firstLineChars="200"/>
        <w:rPr>
          <w:rFonts w:ascii="宋体" w:hAnsi="宋体"/>
          <w:szCs w:val="21"/>
        </w:rPr>
      </w:pPr>
      <w:r>
        <w:rPr>
          <w:rFonts w:hint="eastAsia" w:ascii="宋体" w:hAnsi="宋体"/>
          <w:szCs w:val="21"/>
        </w:rPr>
        <w:t>16.1 在合同履行过程中，甲、乙双方可就合同履行的时间、地点和方式等协商进行变更。协商一致后，双方应签订书面的补充协议。</w:t>
      </w:r>
    </w:p>
    <w:p>
      <w:pPr>
        <w:autoSpaceDE w:val="0"/>
        <w:autoSpaceDN w:val="0"/>
        <w:adjustRightInd w:val="0"/>
        <w:snapToGrid w:val="0"/>
        <w:ind w:firstLine="420" w:firstLineChars="200"/>
        <w:rPr>
          <w:rFonts w:ascii="宋体" w:hAnsi="宋体"/>
          <w:szCs w:val="21"/>
        </w:rPr>
      </w:pPr>
      <w:r>
        <w:rPr>
          <w:rFonts w:hint="eastAsia" w:ascii="宋体" w:hAnsi="宋体"/>
          <w:szCs w:val="21"/>
        </w:rPr>
        <w:t>16.2 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ind w:firstLine="420" w:firstLineChars="200"/>
        <w:rPr>
          <w:rFonts w:ascii="宋体" w:hAnsi="宋体"/>
          <w:szCs w:val="21"/>
        </w:rPr>
      </w:pPr>
      <w:r>
        <w:rPr>
          <w:rFonts w:hint="eastAsia" w:ascii="宋体" w:hAnsi="宋体"/>
          <w:szCs w:val="21"/>
        </w:rPr>
        <w:t>16.3 除双方签署书面协议，并成为合同不可分割的一部分外，本合同条件不得有任何变更。</w:t>
      </w:r>
    </w:p>
    <w:p>
      <w:pPr>
        <w:autoSpaceDE w:val="0"/>
        <w:autoSpaceDN w:val="0"/>
        <w:adjustRightInd w:val="0"/>
        <w:snapToGrid w:val="0"/>
        <w:rPr>
          <w:rFonts w:ascii="宋体" w:hAnsi="宋体"/>
          <w:b/>
          <w:szCs w:val="21"/>
        </w:rPr>
      </w:pPr>
      <w:r>
        <w:rPr>
          <w:rFonts w:hint="eastAsia" w:ascii="宋体" w:hAnsi="宋体"/>
          <w:b/>
          <w:szCs w:val="21"/>
        </w:rPr>
        <w:t>17.合同中止与终止</w:t>
      </w:r>
    </w:p>
    <w:p>
      <w:pPr>
        <w:adjustRightInd w:val="0"/>
        <w:snapToGrid w:val="0"/>
        <w:ind w:firstLine="420" w:firstLineChars="200"/>
        <w:rPr>
          <w:rFonts w:ascii="宋体" w:hAnsi="宋体"/>
          <w:szCs w:val="21"/>
        </w:rPr>
      </w:pPr>
      <w:r>
        <w:rPr>
          <w:rFonts w:hint="eastAsia" w:ascii="宋体" w:hAnsi="宋体"/>
          <w:szCs w:val="21"/>
        </w:rPr>
        <w:t>17.1合同的中止</w:t>
      </w:r>
    </w:p>
    <w:p>
      <w:pPr>
        <w:autoSpaceDE w:val="0"/>
        <w:autoSpaceDN w:val="0"/>
        <w:adjustRightInd w:val="0"/>
        <w:snapToGrid w:val="0"/>
        <w:ind w:firstLine="420" w:firstLineChars="200"/>
        <w:rPr>
          <w:rFonts w:ascii="宋体" w:hAnsi="宋体"/>
          <w:szCs w:val="21"/>
        </w:rPr>
      </w:pPr>
      <w:r>
        <w:rPr>
          <w:rFonts w:hint="eastAsia" w:ascii="宋体" w:hAnsi="宋体"/>
          <w:szCs w:val="21"/>
        </w:rPr>
        <w:t>（1）合同在履行过程中，因采购计划调整，甲方可以要求中止履行，待计划确定后继续履行；</w:t>
      </w:r>
    </w:p>
    <w:p>
      <w:pPr>
        <w:autoSpaceDE w:val="0"/>
        <w:autoSpaceDN w:val="0"/>
        <w:adjustRightInd w:val="0"/>
        <w:snapToGrid w:val="0"/>
        <w:ind w:firstLine="420" w:firstLineChars="200"/>
        <w:rPr>
          <w:rFonts w:ascii="宋体" w:hAnsi="宋体"/>
          <w:szCs w:val="21"/>
        </w:rPr>
      </w:pPr>
      <w:r>
        <w:rPr>
          <w:rFonts w:hint="eastAsia" w:ascii="宋体" w:hAnsi="宋体"/>
          <w:szCs w:val="21"/>
        </w:rPr>
        <w:t>（2）合同履行过程中因供应商就采购过程或结果提起投诉的，甲方认为有必要或财政部门责令中止的，应当中止合同的履行。</w:t>
      </w:r>
    </w:p>
    <w:p>
      <w:pPr>
        <w:adjustRightInd w:val="0"/>
        <w:snapToGrid w:val="0"/>
        <w:ind w:firstLine="420" w:firstLineChars="200"/>
        <w:rPr>
          <w:rFonts w:ascii="宋体" w:hAnsi="宋体"/>
          <w:szCs w:val="21"/>
        </w:rPr>
      </w:pPr>
      <w:r>
        <w:rPr>
          <w:rFonts w:hint="eastAsia" w:ascii="宋体" w:hAnsi="宋体"/>
          <w:szCs w:val="21"/>
        </w:rPr>
        <w:t>17.2合同的终止</w:t>
      </w:r>
    </w:p>
    <w:p>
      <w:pPr>
        <w:autoSpaceDE w:val="0"/>
        <w:autoSpaceDN w:val="0"/>
        <w:adjustRightInd w:val="0"/>
        <w:snapToGrid w:val="0"/>
        <w:ind w:firstLine="420" w:firstLineChars="200"/>
        <w:rPr>
          <w:rFonts w:ascii="宋体" w:hAnsi="宋体"/>
          <w:szCs w:val="21"/>
        </w:rPr>
      </w:pPr>
      <w:r>
        <w:rPr>
          <w:rFonts w:hint="eastAsia" w:ascii="宋体" w:hAnsi="宋体"/>
          <w:szCs w:val="21"/>
        </w:rPr>
        <w:t>（1）合同因有效期限届满而终止；</w:t>
      </w:r>
    </w:p>
    <w:p>
      <w:pPr>
        <w:autoSpaceDE w:val="0"/>
        <w:autoSpaceDN w:val="0"/>
        <w:adjustRightInd w:val="0"/>
        <w:snapToGrid w:val="0"/>
        <w:ind w:firstLine="420" w:firstLineChars="200"/>
        <w:rPr>
          <w:rFonts w:ascii="宋体" w:hAnsi="宋体"/>
          <w:szCs w:val="21"/>
        </w:rPr>
      </w:pPr>
      <w:r>
        <w:rPr>
          <w:rFonts w:hint="eastAsia" w:ascii="宋体" w:hAnsi="宋体"/>
          <w:szCs w:val="21"/>
        </w:rPr>
        <w:t>（2）乙方未能依照本合同约定条件履行合同，已构成根本性违约的，甲方有权终止本合同，并追究乙方的违约责任。</w:t>
      </w:r>
    </w:p>
    <w:p>
      <w:pPr>
        <w:autoSpaceDE w:val="0"/>
        <w:autoSpaceDN w:val="0"/>
        <w:adjustRightInd w:val="0"/>
        <w:snapToGrid w:val="0"/>
        <w:ind w:firstLine="420" w:firstLineChars="200"/>
        <w:rPr>
          <w:rFonts w:ascii="宋体" w:hAnsi="宋体"/>
          <w:szCs w:val="21"/>
        </w:rPr>
      </w:pPr>
      <w:r>
        <w:rPr>
          <w:rFonts w:hint="eastAsia" w:ascii="宋体" w:hAnsi="宋体"/>
          <w:szCs w:val="21"/>
        </w:rPr>
        <w:t>（3）如果乙方丧失履约能力或被宣告破产，甲方可在任何时候以书面形式通知乙方终止合同而不给乙方补偿。</w:t>
      </w:r>
    </w:p>
    <w:p>
      <w:pPr>
        <w:autoSpaceDE w:val="0"/>
        <w:autoSpaceDN w:val="0"/>
        <w:adjustRightInd w:val="0"/>
        <w:snapToGrid w:val="0"/>
        <w:ind w:firstLine="420" w:firstLineChars="200"/>
        <w:rPr>
          <w:rFonts w:ascii="宋体" w:hAnsi="宋体"/>
          <w:szCs w:val="21"/>
        </w:rPr>
      </w:pPr>
      <w:r>
        <w:rPr>
          <w:rFonts w:hint="eastAsia" w:ascii="宋体" w:hAnsi="宋体"/>
          <w:szCs w:val="21"/>
        </w:rPr>
        <w:t>（4）如果乙方在履行合同过程中有不正当竞争行为，甲方有权解除合同，并按《中华人民共和国反不正当竞争法》规定由有关部门追究其法律责任。</w:t>
      </w:r>
    </w:p>
    <w:p>
      <w:pPr>
        <w:autoSpaceDE w:val="0"/>
        <w:autoSpaceDN w:val="0"/>
        <w:adjustRightInd w:val="0"/>
        <w:snapToGrid w:val="0"/>
        <w:ind w:firstLine="420" w:firstLineChars="200"/>
        <w:rPr>
          <w:rFonts w:ascii="宋体" w:hAnsi="宋体"/>
          <w:szCs w:val="21"/>
        </w:rPr>
      </w:pPr>
      <w:r>
        <w:rPr>
          <w:rFonts w:hint="eastAsia" w:ascii="宋体" w:hAnsi="宋体"/>
          <w:szCs w:val="21"/>
        </w:rPr>
        <w:t>（5）如果合同的履行将损害国家利益或社会公共利益，甲方有权终止合同的履行，给乙方造成损失的予以相应补偿。</w:t>
      </w:r>
    </w:p>
    <w:p>
      <w:pPr>
        <w:autoSpaceDE w:val="0"/>
        <w:autoSpaceDN w:val="0"/>
        <w:adjustRightInd w:val="0"/>
        <w:snapToGrid w:val="0"/>
        <w:rPr>
          <w:rFonts w:ascii="宋体" w:hAnsi="宋体"/>
          <w:b/>
          <w:bCs/>
          <w:szCs w:val="21"/>
        </w:rPr>
      </w:pPr>
      <w:r>
        <w:rPr>
          <w:rFonts w:hint="eastAsia" w:ascii="宋体" w:hAnsi="宋体"/>
          <w:b/>
          <w:bCs/>
          <w:szCs w:val="21"/>
        </w:rPr>
        <w:t>18.合同转让和分包</w:t>
      </w:r>
    </w:p>
    <w:p>
      <w:pPr>
        <w:autoSpaceDE w:val="0"/>
        <w:autoSpaceDN w:val="0"/>
        <w:adjustRightInd w:val="0"/>
        <w:snapToGrid w:val="0"/>
        <w:ind w:firstLine="420" w:firstLineChars="200"/>
        <w:rPr>
          <w:rFonts w:ascii="宋体" w:hAnsi="宋体"/>
          <w:szCs w:val="21"/>
        </w:rPr>
      </w:pPr>
      <w:r>
        <w:rPr>
          <w:rFonts w:hint="eastAsia" w:ascii="宋体" w:hAnsi="宋体"/>
          <w:szCs w:val="21"/>
        </w:rPr>
        <w:t>18.1 乙方不得以任何形式将合同转包。</w:t>
      </w:r>
    </w:p>
    <w:p>
      <w:pPr>
        <w:autoSpaceDE w:val="0"/>
        <w:autoSpaceDN w:val="0"/>
        <w:adjustRightInd w:val="0"/>
        <w:snapToGrid w:val="0"/>
        <w:ind w:firstLine="420" w:firstLineChars="200"/>
        <w:rPr>
          <w:rFonts w:ascii="宋体" w:hAnsi="宋体"/>
          <w:szCs w:val="21"/>
        </w:rPr>
      </w:pPr>
      <w:r>
        <w:rPr>
          <w:rFonts w:hint="eastAsia" w:ascii="宋体" w:hAnsi="宋体"/>
          <w:szCs w:val="21"/>
        </w:rPr>
        <w:t>18.2 乙方未在投标/响应文件中说明，且未经甲方书面同意，乙方不得将</w:t>
      </w:r>
      <w:r>
        <w:rPr>
          <w:rFonts w:hint="eastAsia" w:ascii="宋体" w:hAnsi="宋体"/>
          <w:bCs/>
          <w:szCs w:val="21"/>
        </w:rPr>
        <w:t>合同</w:t>
      </w:r>
      <w:r>
        <w:rPr>
          <w:rFonts w:hint="eastAsia" w:ascii="宋体" w:hAnsi="宋体"/>
          <w:szCs w:val="21"/>
        </w:rPr>
        <w:t>的主体、关键性工作分包给他人。</w:t>
      </w:r>
    </w:p>
    <w:p>
      <w:pPr>
        <w:autoSpaceDE w:val="0"/>
        <w:autoSpaceDN w:val="0"/>
        <w:adjustRightInd w:val="0"/>
        <w:snapToGrid w:val="0"/>
        <w:ind w:firstLine="420" w:firstLineChars="200"/>
        <w:rPr>
          <w:rFonts w:ascii="宋体" w:hAnsi="宋体"/>
          <w:szCs w:val="21"/>
        </w:rPr>
      </w:pPr>
      <w:r>
        <w:rPr>
          <w:rFonts w:hint="eastAsia" w:ascii="宋体" w:hAnsi="宋体"/>
          <w:szCs w:val="21"/>
        </w:rPr>
        <w:t>18.3 根据政府采购</w:t>
      </w:r>
      <w:r>
        <w:rPr>
          <w:rFonts w:hint="eastAsia" w:ascii="宋体" w:hAnsi="宋体" w:cs="宋体"/>
          <w:bCs/>
          <w:kern w:val="0"/>
          <w:szCs w:val="21"/>
        </w:rPr>
        <w:t>支持</w:t>
      </w:r>
      <w:r>
        <w:rPr>
          <w:rFonts w:hint="eastAsia" w:ascii="宋体" w:hAnsi="宋体"/>
          <w:szCs w:val="21"/>
        </w:rPr>
        <w:t>中小企业发展政策规定，经甲方同意，获得政府采购合同的大型企业可依法向中小企业分包。</w:t>
      </w:r>
    </w:p>
    <w:p>
      <w:pPr>
        <w:autoSpaceDE w:val="0"/>
        <w:autoSpaceDN w:val="0"/>
        <w:adjustRightInd w:val="0"/>
        <w:snapToGrid w:val="0"/>
        <w:rPr>
          <w:rFonts w:ascii="宋体" w:hAnsi="宋体"/>
          <w:b/>
          <w:bCs/>
          <w:szCs w:val="21"/>
        </w:rPr>
      </w:pPr>
      <w:r>
        <w:rPr>
          <w:rFonts w:hint="eastAsia" w:ascii="宋体" w:hAnsi="宋体"/>
          <w:b/>
          <w:bCs/>
          <w:szCs w:val="21"/>
        </w:rPr>
        <w:t>19.不可抗力</w:t>
      </w:r>
    </w:p>
    <w:p>
      <w:pPr>
        <w:autoSpaceDE w:val="0"/>
        <w:autoSpaceDN w:val="0"/>
        <w:adjustRightInd w:val="0"/>
        <w:snapToGrid w:val="0"/>
        <w:ind w:firstLine="420" w:firstLineChars="200"/>
        <w:rPr>
          <w:rFonts w:ascii="宋体" w:hAnsi="宋体"/>
          <w:szCs w:val="21"/>
        </w:rPr>
      </w:pPr>
      <w:r>
        <w:rPr>
          <w:rFonts w:hint="eastAsia" w:ascii="宋体" w:hAnsi="宋体"/>
          <w:szCs w:val="21"/>
        </w:rPr>
        <w:t>19.1 不可抗力是指合同双方不可预见、不可避免、不可克服的自然灾害和社会事件。</w:t>
      </w:r>
    </w:p>
    <w:p>
      <w:pPr>
        <w:autoSpaceDE w:val="0"/>
        <w:autoSpaceDN w:val="0"/>
        <w:adjustRightInd w:val="0"/>
        <w:snapToGrid w:val="0"/>
        <w:ind w:firstLine="420" w:firstLineChars="200"/>
        <w:rPr>
          <w:rFonts w:ascii="宋体" w:hAnsi="宋体"/>
          <w:szCs w:val="21"/>
        </w:rPr>
      </w:pPr>
      <w:r>
        <w:rPr>
          <w:rFonts w:hint="eastAsia" w:ascii="宋体" w:hAnsi="宋体"/>
          <w:szCs w:val="21"/>
        </w:rPr>
        <w:t>19.2 任何一方对由于不可抗力造成的部分或全部不能履行合同不承担违约责任。但迟延履行后发生不可抗力的，不能免除责任。</w:t>
      </w:r>
    </w:p>
    <w:p>
      <w:pPr>
        <w:autoSpaceDE w:val="0"/>
        <w:autoSpaceDN w:val="0"/>
        <w:adjustRightInd w:val="0"/>
        <w:snapToGrid w:val="0"/>
        <w:ind w:firstLine="420" w:firstLineChars="200"/>
        <w:rPr>
          <w:rFonts w:ascii="宋体" w:hAnsi="宋体"/>
          <w:szCs w:val="21"/>
        </w:rPr>
      </w:pPr>
      <w:r>
        <w:rPr>
          <w:rFonts w:hint="eastAsia" w:ascii="宋体" w:hAnsi="宋体"/>
          <w:szCs w:val="21"/>
        </w:rPr>
        <w:t>19.3 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rPr>
          <w:rFonts w:ascii="宋体" w:hAnsi="宋体"/>
          <w:b/>
          <w:bCs/>
          <w:szCs w:val="21"/>
        </w:rPr>
      </w:pPr>
      <w:r>
        <w:rPr>
          <w:rFonts w:hint="eastAsia" w:ascii="宋体" w:hAnsi="宋体"/>
          <w:b/>
          <w:bCs/>
          <w:szCs w:val="21"/>
        </w:rPr>
        <w:t>20.解决争议的方法</w:t>
      </w:r>
    </w:p>
    <w:p>
      <w:pPr>
        <w:autoSpaceDE w:val="0"/>
        <w:autoSpaceDN w:val="0"/>
        <w:adjustRightInd w:val="0"/>
        <w:snapToGrid w:val="0"/>
        <w:ind w:firstLine="420" w:firstLineChars="200"/>
        <w:rPr>
          <w:rFonts w:ascii="宋体" w:hAnsi="宋体"/>
          <w:szCs w:val="21"/>
        </w:rPr>
      </w:pPr>
      <w:r>
        <w:rPr>
          <w:rFonts w:hint="eastAsia" w:ascii="宋体" w:hAnsi="宋体"/>
          <w:szCs w:val="21"/>
        </w:rPr>
        <w:t>20.1 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ind w:firstLine="420" w:firstLineChars="200"/>
        <w:rPr>
          <w:rFonts w:ascii="宋体" w:hAnsi="宋体"/>
          <w:szCs w:val="21"/>
        </w:rPr>
      </w:pPr>
      <w:r>
        <w:rPr>
          <w:rFonts w:hint="eastAsia" w:ascii="宋体" w:hAnsi="宋体"/>
          <w:szCs w:val="21"/>
        </w:rPr>
        <w:t>20.2 调解不成可以按</w:t>
      </w:r>
      <w:r>
        <w:rPr>
          <w:rFonts w:hint="eastAsia" w:ascii="宋体" w:hAnsi="宋体"/>
          <w:b/>
          <w:bCs/>
          <w:szCs w:val="21"/>
        </w:rPr>
        <w:t>政府采购合同专用条款</w:t>
      </w:r>
      <w:r>
        <w:rPr>
          <w:rFonts w:hint="eastAsia" w:ascii="宋体" w:hAnsi="宋体"/>
          <w:szCs w:val="21"/>
        </w:rPr>
        <w:t>中规定下列方式之一提起仲裁或诉讼：</w:t>
      </w:r>
    </w:p>
    <w:p>
      <w:pPr>
        <w:autoSpaceDE w:val="0"/>
        <w:autoSpaceDN w:val="0"/>
        <w:adjustRightInd w:val="0"/>
        <w:snapToGrid w:val="0"/>
        <w:ind w:firstLine="420" w:firstLineChars="200"/>
        <w:rPr>
          <w:rFonts w:ascii="宋体" w:hAnsi="宋体"/>
          <w:szCs w:val="21"/>
        </w:rPr>
      </w:pPr>
      <w:r>
        <w:rPr>
          <w:rFonts w:hint="eastAsia" w:ascii="宋体" w:hAnsi="宋体"/>
          <w:szCs w:val="21"/>
        </w:rPr>
        <w:t>（1）向甲方所在地仲裁机构提起仲裁；</w:t>
      </w:r>
    </w:p>
    <w:p>
      <w:pPr>
        <w:autoSpaceDE w:val="0"/>
        <w:autoSpaceDN w:val="0"/>
        <w:adjustRightInd w:val="0"/>
        <w:snapToGrid w:val="0"/>
        <w:ind w:firstLine="420" w:firstLineChars="200"/>
        <w:rPr>
          <w:rFonts w:ascii="宋体" w:hAnsi="宋体"/>
          <w:szCs w:val="21"/>
        </w:rPr>
      </w:pPr>
      <w:r>
        <w:rPr>
          <w:rFonts w:hint="eastAsia" w:ascii="宋体" w:hAnsi="宋体"/>
          <w:szCs w:val="21"/>
        </w:rPr>
        <w:t>（2）向甲方所在地人民法院提起诉讼。</w:t>
      </w:r>
    </w:p>
    <w:p>
      <w:pPr>
        <w:autoSpaceDE w:val="0"/>
        <w:autoSpaceDN w:val="0"/>
        <w:adjustRightInd w:val="0"/>
        <w:snapToGrid w:val="0"/>
        <w:ind w:firstLine="420" w:firstLineChars="200"/>
        <w:rPr>
          <w:rFonts w:ascii="宋体" w:hAnsi="宋体"/>
          <w:szCs w:val="21"/>
        </w:rPr>
      </w:pPr>
      <w:r>
        <w:rPr>
          <w:rFonts w:hint="eastAsia" w:ascii="宋体" w:hAnsi="宋体"/>
          <w:szCs w:val="21"/>
        </w:rPr>
        <w:t>20.3 如仲裁或诉讼事项不影响合同其它部分的履行，则在仲裁或诉讼期间，除正在进行仲裁或诉讼的部分外，合同的其它部分应继续执行。</w:t>
      </w:r>
    </w:p>
    <w:p>
      <w:pPr>
        <w:autoSpaceDE w:val="0"/>
        <w:autoSpaceDN w:val="0"/>
        <w:adjustRightInd w:val="0"/>
        <w:snapToGrid w:val="0"/>
        <w:rPr>
          <w:rFonts w:ascii="宋体" w:hAnsi="宋体"/>
          <w:b/>
          <w:szCs w:val="21"/>
        </w:rPr>
      </w:pPr>
      <w:r>
        <w:rPr>
          <w:rFonts w:hint="eastAsia" w:ascii="宋体" w:hAnsi="宋体"/>
          <w:b/>
          <w:szCs w:val="21"/>
        </w:rPr>
        <w:t>21.法律适用</w:t>
      </w:r>
    </w:p>
    <w:p>
      <w:pPr>
        <w:autoSpaceDE w:val="0"/>
        <w:autoSpaceDN w:val="0"/>
        <w:adjustRightInd w:val="0"/>
        <w:snapToGrid w:val="0"/>
        <w:ind w:firstLine="420" w:firstLineChars="200"/>
        <w:rPr>
          <w:rFonts w:ascii="宋体" w:hAnsi="宋体"/>
          <w:szCs w:val="21"/>
        </w:rPr>
      </w:pPr>
      <w:r>
        <w:rPr>
          <w:rFonts w:hint="eastAsia" w:ascii="宋体" w:hAnsi="宋体"/>
          <w:szCs w:val="21"/>
        </w:rPr>
        <w:t>21.1 本合同适用中华人民共和国现行法律、行政法规和规章，如合同条款与法律、行政法规和规章不一致的，按照法律、行政法规和规章修改本合同。</w:t>
      </w:r>
    </w:p>
    <w:p>
      <w:pPr>
        <w:autoSpaceDE w:val="0"/>
        <w:autoSpaceDN w:val="0"/>
        <w:adjustRightInd w:val="0"/>
        <w:snapToGrid w:val="0"/>
        <w:rPr>
          <w:rFonts w:ascii="宋体" w:hAnsi="宋体"/>
          <w:b/>
          <w:szCs w:val="21"/>
        </w:rPr>
      </w:pPr>
      <w:r>
        <w:rPr>
          <w:rFonts w:hint="eastAsia" w:ascii="宋体" w:hAnsi="宋体"/>
          <w:b/>
          <w:bCs/>
          <w:szCs w:val="21"/>
        </w:rPr>
        <w:t>22.</w:t>
      </w:r>
      <w:r>
        <w:rPr>
          <w:rFonts w:hint="eastAsia" w:ascii="宋体" w:hAnsi="宋体"/>
          <w:b/>
          <w:szCs w:val="21"/>
        </w:rPr>
        <w:t>通知</w:t>
      </w:r>
    </w:p>
    <w:p>
      <w:pPr>
        <w:adjustRightInd w:val="0"/>
        <w:snapToGrid w:val="0"/>
        <w:ind w:firstLine="420" w:firstLineChars="200"/>
        <w:rPr>
          <w:rFonts w:ascii="宋体" w:hAnsi="宋体"/>
          <w:szCs w:val="21"/>
        </w:rPr>
      </w:pPr>
      <w:r>
        <w:rPr>
          <w:rFonts w:hint="eastAsia" w:ascii="宋体" w:hAnsi="宋体"/>
          <w:szCs w:val="21"/>
        </w:rPr>
        <w:t>22.1本合同一方给另一方的通知均应采用书面形式，传真或快递送到本合同中规定的对方的地址和办理签收手续，</w:t>
      </w:r>
    </w:p>
    <w:p>
      <w:pPr>
        <w:adjustRightInd w:val="0"/>
        <w:snapToGrid w:val="0"/>
        <w:ind w:firstLine="420" w:firstLineChars="200"/>
        <w:rPr>
          <w:rFonts w:ascii="宋体" w:hAnsi="宋体"/>
          <w:szCs w:val="21"/>
        </w:rPr>
      </w:pPr>
      <w:r>
        <w:rPr>
          <w:rFonts w:hint="eastAsia" w:ascii="宋体" w:hAnsi="宋体"/>
          <w:szCs w:val="21"/>
        </w:rPr>
        <w:t>22.2通知以送到之日或通知书中规定的生效之日起生效，两者中以较迟之日为准。</w:t>
      </w:r>
    </w:p>
    <w:p>
      <w:pPr>
        <w:adjustRightInd w:val="0"/>
        <w:snapToGrid w:val="0"/>
        <w:rPr>
          <w:rFonts w:ascii="宋体" w:hAnsi="宋体"/>
          <w:b/>
          <w:bCs/>
          <w:szCs w:val="21"/>
        </w:rPr>
      </w:pPr>
      <w:r>
        <w:rPr>
          <w:rFonts w:hint="eastAsia" w:ascii="宋体" w:hAnsi="宋体"/>
          <w:b/>
          <w:bCs/>
          <w:szCs w:val="21"/>
        </w:rPr>
        <w:t>23.合同生效</w:t>
      </w:r>
    </w:p>
    <w:p>
      <w:pPr>
        <w:adjustRightInd w:val="0"/>
        <w:snapToGrid w:val="0"/>
        <w:ind w:firstLine="420" w:firstLineChars="200"/>
        <w:rPr>
          <w:rFonts w:ascii="宋体" w:hAnsi="宋体"/>
          <w:b/>
          <w:szCs w:val="21"/>
        </w:rPr>
      </w:pPr>
      <w:r>
        <w:rPr>
          <w:rFonts w:hint="eastAsia" w:ascii="宋体" w:hAnsi="宋体"/>
          <w:szCs w:val="21"/>
        </w:rPr>
        <w:t>23.1 本合同在合同各方签字盖章后生效</w:t>
      </w:r>
    </w:p>
    <w:p>
      <w:pPr>
        <w:pStyle w:val="2"/>
        <w:adjustRightInd w:val="0"/>
        <w:snapToGrid w:val="0"/>
        <w:rPr>
          <w:rFonts w:hAnsi="宋体"/>
          <w:b/>
          <w:color w:val="000000"/>
        </w:rPr>
      </w:pPr>
      <w:r>
        <w:rPr>
          <w:rFonts w:hint="eastAsia" w:hAnsi="宋体"/>
          <w:b/>
          <w:color w:val="000000"/>
        </w:rPr>
        <w:t>24.附则</w:t>
      </w:r>
    </w:p>
    <w:p>
      <w:pPr>
        <w:adjustRightInd w:val="0"/>
        <w:snapToGrid w:val="0"/>
        <w:ind w:firstLine="420" w:firstLineChars="200"/>
        <w:rPr>
          <w:rFonts w:ascii="宋体" w:hAnsi="宋体"/>
          <w:b/>
          <w:szCs w:val="21"/>
        </w:rPr>
      </w:pPr>
      <w:r>
        <w:rPr>
          <w:rFonts w:hint="eastAsia" w:ascii="宋体" w:hAnsi="宋体"/>
          <w:color w:val="000000"/>
          <w:szCs w:val="21"/>
        </w:rPr>
        <w:t>24.1本合同未尽事宜，</w:t>
      </w:r>
      <w:r>
        <w:rPr>
          <w:rFonts w:hint="eastAsia" w:ascii="宋体" w:hAnsi="宋体"/>
          <w:szCs w:val="21"/>
        </w:rPr>
        <w:t>见</w:t>
      </w:r>
      <w:r>
        <w:rPr>
          <w:rFonts w:hint="eastAsia" w:ascii="宋体" w:hAnsi="宋体"/>
          <w:b/>
          <w:bCs/>
          <w:szCs w:val="21"/>
        </w:rPr>
        <w:t>政府采购合同专用条款</w:t>
      </w:r>
      <w:r>
        <w:rPr>
          <w:rFonts w:hint="eastAsia" w:ascii="宋体" w:hAnsi="宋体"/>
          <w:b/>
          <w:szCs w:val="21"/>
        </w:rPr>
        <w:t>。</w:t>
      </w:r>
    </w:p>
    <w:p>
      <w:pPr>
        <w:tabs>
          <w:tab w:val="left" w:pos="8820"/>
          <w:tab w:val="left" w:pos="9345"/>
          <w:tab w:val="left" w:pos="9765"/>
        </w:tabs>
        <w:adjustRightInd w:val="0"/>
        <w:snapToGrid w:val="0"/>
        <w:spacing w:before="156" w:beforeLines="50"/>
        <w:ind w:right="384" w:rightChars="183"/>
        <w:rPr>
          <w:rFonts w:ascii="黑体" w:hAnsi="华文中宋" w:eastAsia="黑体"/>
          <w:b/>
          <w:bCs/>
          <w:sz w:val="32"/>
          <w:szCs w:val="32"/>
        </w:rPr>
      </w:pPr>
      <w:r>
        <w:rPr>
          <w:rFonts w:ascii="宋体" w:hAnsi="宋体"/>
          <w:b/>
          <w:szCs w:val="21"/>
        </w:rPr>
        <w:br w:type="page"/>
      </w:r>
      <w:r>
        <w:rPr>
          <w:rFonts w:hint="eastAsia" w:ascii="黑体" w:hAnsi="华文中宋" w:eastAsia="黑体"/>
          <w:b/>
          <w:bCs/>
          <w:sz w:val="32"/>
          <w:szCs w:val="32"/>
        </w:rPr>
        <w:t>三、合同专用条款</w:t>
      </w:r>
    </w:p>
    <w:p>
      <w:pPr>
        <w:pStyle w:val="19"/>
        <w:snapToGrid w:val="0"/>
        <w:ind w:left="105" w:leftChars="50"/>
        <w:rPr>
          <w:rFonts w:ascii="黑体" w:hAnsi="华文中宋" w:eastAsia="黑体"/>
          <w:b/>
          <w:bCs/>
        </w:rPr>
      </w:pPr>
      <w:r>
        <w:rPr>
          <w:rFonts w:hint="eastAsia"/>
          <w:b/>
          <w:bCs/>
        </w:rPr>
        <w:t>需详细列明项：</w:t>
      </w:r>
    </w:p>
    <w:tbl>
      <w:tblPr>
        <w:tblStyle w:val="4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46"/>
        <w:gridCol w:w="2811"/>
        <w:gridCol w:w="3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6"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b/>
                <w:szCs w:val="21"/>
              </w:rPr>
            </w:pPr>
            <w:r>
              <w:rPr>
                <w:rFonts w:hint="eastAsia" w:ascii="宋体" w:hAnsi="宋体"/>
                <w:b/>
                <w:szCs w:val="21"/>
              </w:rPr>
              <w:t>条款号</w:t>
            </w:r>
          </w:p>
        </w:tc>
        <w:tc>
          <w:tcPr>
            <w:tcW w:w="299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b/>
                <w:szCs w:val="21"/>
              </w:rPr>
            </w:pPr>
            <w:r>
              <w:rPr>
                <w:rFonts w:hint="eastAsia" w:ascii="宋体" w:hAnsi="宋体"/>
                <w:b/>
                <w:szCs w:val="21"/>
              </w:rPr>
              <w:t>条款名称</w:t>
            </w:r>
          </w:p>
        </w:tc>
        <w:tc>
          <w:tcPr>
            <w:tcW w:w="348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b/>
                <w:szCs w:val="21"/>
              </w:rPr>
            </w:pPr>
            <w:r>
              <w:rPr>
                <w:rFonts w:hint="eastAsia" w:ascii="宋体" w:hAnsi="宋体"/>
                <w:b/>
                <w:szCs w:val="21"/>
              </w:rPr>
              <w:t>编列内容规定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6"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第1.2（6）款</w:t>
            </w:r>
          </w:p>
        </w:tc>
        <w:tc>
          <w:tcPr>
            <w:tcW w:w="299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项目现场</w:t>
            </w:r>
          </w:p>
        </w:tc>
        <w:tc>
          <w:tcPr>
            <w:tcW w:w="348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北京航空航天大学学院路校区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6"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第3.1条</w:t>
            </w:r>
          </w:p>
        </w:tc>
        <w:tc>
          <w:tcPr>
            <w:tcW w:w="299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合同标的及金额</w:t>
            </w:r>
          </w:p>
        </w:tc>
        <w:tc>
          <w:tcPr>
            <w:tcW w:w="348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具体的货物名称、规格、型号、数量和价格详见招标/采购文件及投标/响应文件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6"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第5.1条</w:t>
            </w:r>
          </w:p>
        </w:tc>
        <w:tc>
          <w:tcPr>
            <w:tcW w:w="299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履行合同的时间、地点及方式</w:t>
            </w:r>
          </w:p>
        </w:tc>
        <w:tc>
          <w:tcPr>
            <w:tcW w:w="348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按照采购人要求及时将所需货物送至北京航空航天大学指定地点，送货时间和数量以采购人实际订单要求为准。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6"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第9.2(1) 款</w:t>
            </w:r>
          </w:p>
        </w:tc>
        <w:tc>
          <w:tcPr>
            <w:tcW w:w="299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质量保证期</w:t>
            </w:r>
          </w:p>
        </w:tc>
        <w:tc>
          <w:tcPr>
            <w:tcW w:w="348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质保期一年。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6"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第9.2(3) 款</w:t>
            </w:r>
          </w:p>
        </w:tc>
        <w:tc>
          <w:tcPr>
            <w:tcW w:w="299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响应时间</w:t>
            </w:r>
          </w:p>
        </w:tc>
        <w:tc>
          <w:tcPr>
            <w:tcW w:w="348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24小时内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6"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第13.5条</w:t>
            </w:r>
          </w:p>
        </w:tc>
        <w:tc>
          <w:tcPr>
            <w:tcW w:w="299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合同价款支付方式和条件</w:t>
            </w:r>
          </w:p>
        </w:tc>
        <w:tc>
          <w:tcPr>
            <w:tcW w:w="348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合同签订后支付</w:t>
            </w:r>
            <w:r>
              <w:rPr>
                <w:rFonts w:ascii="宋体" w:hAnsi="宋体"/>
                <w:szCs w:val="21"/>
              </w:rPr>
              <w:t>8</w:t>
            </w:r>
            <w:r>
              <w:rPr>
                <w:rFonts w:hint="eastAsia" w:ascii="宋体" w:hAnsi="宋体"/>
                <w:szCs w:val="21"/>
              </w:rPr>
              <w:t>0%的合同价款作为预付货款，项目履约验收通过后支付</w:t>
            </w:r>
            <w:r>
              <w:rPr>
                <w:rFonts w:ascii="宋体" w:hAnsi="宋体"/>
                <w:szCs w:val="21"/>
              </w:rPr>
              <w:t>2</w:t>
            </w:r>
            <w:r>
              <w:rPr>
                <w:rFonts w:hint="eastAsia" w:ascii="宋体" w:hAnsi="宋体"/>
                <w:szCs w:val="21"/>
              </w:rPr>
              <w:t>0%的合同价款。每一笔付款前乙方应向甲方出具支付申请函及合法、有效、等额的增值税发票。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6"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第14.2(5) 款</w:t>
            </w:r>
          </w:p>
        </w:tc>
        <w:tc>
          <w:tcPr>
            <w:tcW w:w="299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伴随服务</w:t>
            </w:r>
          </w:p>
        </w:tc>
        <w:tc>
          <w:tcPr>
            <w:tcW w:w="348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本项目所有货物相关配送服务。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6"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第20.2条</w:t>
            </w:r>
          </w:p>
        </w:tc>
        <w:tc>
          <w:tcPr>
            <w:tcW w:w="299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解决争议的方式</w:t>
            </w:r>
          </w:p>
        </w:tc>
        <w:tc>
          <w:tcPr>
            <w:tcW w:w="348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向甲方所在地人民法院提起诉讼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66"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第24.1条</w:t>
            </w:r>
          </w:p>
        </w:tc>
        <w:tc>
          <w:tcPr>
            <w:tcW w:w="2998"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合同未尽事项</w:t>
            </w:r>
          </w:p>
        </w:tc>
        <w:tc>
          <w:tcPr>
            <w:tcW w:w="3482" w:type="dxa"/>
            <w:tcBorders>
              <w:top w:val="single" w:color="000000" w:sz="4" w:space="0"/>
              <w:left w:val="single" w:color="000000" w:sz="4" w:space="0"/>
              <w:bottom w:val="single" w:color="000000" w:sz="4" w:space="0"/>
              <w:right w:val="single" w:color="000000" w:sz="4" w:space="0"/>
            </w:tcBorders>
          </w:tcPr>
          <w:p>
            <w:pPr>
              <w:adjustRightInd w:val="0"/>
              <w:snapToGrid w:val="0"/>
              <w:rPr>
                <w:rFonts w:ascii="宋体" w:hAnsi="宋体"/>
                <w:szCs w:val="21"/>
              </w:rPr>
            </w:pPr>
            <w:r>
              <w:rPr>
                <w:rFonts w:hint="eastAsia" w:ascii="宋体" w:hAnsi="宋体"/>
                <w:szCs w:val="21"/>
              </w:rPr>
              <w:t>本合同价格为到达项目现场的全部价格，供应商负责供货所需全部手续。</w:t>
            </w:r>
          </w:p>
        </w:tc>
      </w:tr>
    </w:tbl>
    <w:p>
      <w:pPr>
        <w:rPr>
          <w:rFonts w:ascii="仿宋" w:hAnsi="仿宋" w:eastAsia="仿宋"/>
          <w:b/>
          <w:sz w:val="28"/>
          <w:szCs w:val="28"/>
        </w:rPr>
      </w:pPr>
      <w:r>
        <w:rPr>
          <w:rFonts w:hint="eastAsia" w:ascii="仿宋" w:hAnsi="仿宋" w:eastAsia="仿宋"/>
          <w:b/>
          <w:sz w:val="28"/>
          <w:szCs w:val="28"/>
        </w:rPr>
        <w:t>合同附件：</w:t>
      </w:r>
    </w:p>
    <w:p>
      <w:pPr>
        <w:pStyle w:val="98"/>
        <w:numPr>
          <w:ilvl w:val="0"/>
          <w:numId w:val="7"/>
        </w:numPr>
        <w:ind w:firstLineChars="0"/>
        <w:rPr>
          <w:rFonts w:ascii="仿宋" w:hAnsi="仿宋" w:eastAsia="仿宋"/>
          <w:b/>
          <w:sz w:val="28"/>
          <w:szCs w:val="28"/>
        </w:rPr>
      </w:pPr>
      <w:r>
        <w:rPr>
          <w:rFonts w:hint="eastAsia" w:ascii="仿宋" w:hAnsi="仿宋" w:eastAsia="仿宋"/>
          <w:b/>
          <w:sz w:val="28"/>
          <w:szCs w:val="28"/>
        </w:rPr>
        <w:t>技术规范书</w:t>
      </w:r>
    </w:p>
    <w:p>
      <w:pPr>
        <w:pStyle w:val="98"/>
        <w:numPr>
          <w:ilvl w:val="0"/>
          <w:numId w:val="7"/>
        </w:numPr>
        <w:ind w:firstLineChars="0"/>
        <w:rPr>
          <w:rFonts w:ascii="仿宋" w:hAnsi="仿宋" w:eastAsia="仿宋"/>
          <w:b/>
          <w:sz w:val="28"/>
          <w:szCs w:val="28"/>
        </w:rPr>
      </w:pPr>
      <w:r>
        <w:rPr>
          <w:rFonts w:hint="eastAsia" w:ascii="仿宋" w:hAnsi="仿宋" w:eastAsia="仿宋"/>
          <w:b/>
          <w:sz w:val="28"/>
          <w:szCs w:val="28"/>
        </w:rPr>
        <w:t>验收书（格式）</w:t>
      </w:r>
    </w:p>
    <w:p>
      <w:pPr>
        <w:pStyle w:val="98"/>
        <w:numPr>
          <w:ilvl w:val="0"/>
          <w:numId w:val="7"/>
        </w:numPr>
        <w:ind w:firstLineChars="0"/>
        <w:rPr>
          <w:rFonts w:ascii="仿宋" w:hAnsi="仿宋" w:eastAsia="仿宋"/>
          <w:b/>
          <w:sz w:val="28"/>
          <w:szCs w:val="28"/>
        </w:rPr>
      </w:pPr>
      <w:r>
        <w:rPr>
          <w:rFonts w:hint="eastAsia" w:ascii="仿宋" w:hAnsi="仿宋" w:eastAsia="仿宋"/>
          <w:b/>
          <w:sz w:val="28"/>
          <w:szCs w:val="28"/>
        </w:rPr>
        <w:t>政府采购数据统计供应商情况表</w:t>
      </w:r>
    </w:p>
    <w:p>
      <w:pPr>
        <w:rPr>
          <w:rFonts w:ascii="黑体" w:eastAsia="黑体"/>
          <w:sz w:val="32"/>
          <w:szCs w:val="32"/>
        </w:rPr>
      </w:pPr>
      <w:r>
        <w:rPr>
          <w:rFonts w:ascii="黑体" w:eastAsia="黑体"/>
          <w:sz w:val="32"/>
          <w:szCs w:val="32"/>
        </w:rPr>
        <w:br w:type="page"/>
      </w:r>
    </w:p>
    <w:p>
      <w:pPr>
        <w:jc w:val="center"/>
        <w:rPr>
          <w:rFonts w:ascii="黑体" w:eastAsia="黑体"/>
          <w:sz w:val="32"/>
          <w:szCs w:val="32"/>
        </w:rPr>
      </w:pPr>
      <w:r>
        <w:rPr>
          <w:rFonts w:hint="eastAsia" w:ascii="黑体" w:eastAsia="黑体"/>
          <w:sz w:val="32"/>
          <w:szCs w:val="32"/>
        </w:rPr>
        <w:t>技术规范书</w:t>
      </w:r>
    </w:p>
    <w:p>
      <w:pPr>
        <w:jc w:val="center"/>
        <w:rPr>
          <w:rFonts w:ascii="黑体" w:eastAsia="黑体"/>
          <w:sz w:val="32"/>
          <w:szCs w:val="32"/>
        </w:rPr>
      </w:pPr>
    </w:p>
    <w:p>
      <w:pPr>
        <w:rPr>
          <w:rFonts w:ascii="黑体" w:eastAsia="黑体"/>
          <w:sz w:val="32"/>
          <w:szCs w:val="32"/>
        </w:rPr>
      </w:pPr>
      <w:r>
        <w:rPr>
          <w:rFonts w:ascii="黑体" w:eastAsia="黑体"/>
          <w:sz w:val="32"/>
          <w:szCs w:val="32"/>
        </w:rPr>
        <w:br w:type="page"/>
      </w:r>
    </w:p>
    <w:p>
      <w:pPr>
        <w:jc w:val="center"/>
        <w:rPr>
          <w:rFonts w:ascii="黑体" w:eastAsia="黑体"/>
          <w:sz w:val="32"/>
          <w:szCs w:val="32"/>
        </w:rPr>
      </w:pPr>
      <w:r>
        <w:rPr>
          <w:rFonts w:hint="eastAsia" w:ascii="黑体" w:eastAsia="黑体"/>
          <w:sz w:val="32"/>
          <w:szCs w:val="32"/>
        </w:rPr>
        <w:t>验收书（格式）</w:t>
      </w:r>
    </w:p>
    <w:p>
      <w:pPr>
        <w:spacing w:before="100" w:beforeAutospacing="1" w:after="100" w:afterAutospacing="1" w:line="320" w:lineRule="exact"/>
        <w:rPr>
          <w:rFonts w:ascii="宋体" w:cs="宋体"/>
          <w:kern w:val="0"/>
          <w:sz w:val="24"/>
        </w:rPr>
      </w:pPr>
      <w:r>
        <w:rPr>
          <w:rFonts w:hint="eastAsia" w:ascii="宋体" w:hAnsi="宋体" w:cs="宋体"/>
          <w:kern w:val="0"/>
          <w:sz w:val="24"/>
        </w:rPr>
        <w:t>项目名称（</w:t>
      </w:r>
      <w:r>
        <w:rPr>
          <w:rFonts w:hint="eastAsia" w:cs="宋体"/>
          <w:kern w:val="0"/>
          <w:sz w:val="24"/>
        </w:rPr>
        <w:t>合同名称）</w:t>
      </w:r>
      <w:r>
        <w:rPr>
          <w:rFonts w:ascii="宋体" w:hAnsi="宋体" w:cs="宋体"/>
          <w:kern w:val="0"/>
          <w:sz w:val="24"/>
          <w:u w:val="single"/>
        </w:rPr>
        <w:t xml:space="preserve">                                                </w:t>
      </w:r>
    </w:p>
    <w:p>
      <w:pPr>
        <w:adjustRightInd w:val="0"/>
        <w:snapToGrid w:val="0"/>
        <w:spacing w:line="320" w:lineRule="exact"/>
        <w:rPr>
          <w:rFonts w:ascii="宋体"/>
          <w:sz w:val="24"/>
        </w:rPr>
      </w:pPr>
      <w:r>
        <w:rPr>
          <w:rFonts w:hint="eastAsia" w:ascii="宋体" w:hAnsi="宋体"/>
          <w:sz w:val="24"/>
        </w:rPr>
        <w:t>采购合同编号：</w:t>
      </w:r>
      <w:r>
        <w:rPr>
          <w:rFonts w:ascii="宋体" w:hAnsi="宋体"/>
          <w:sz w:val="24"/>
          <w:u w:val="single"/>
        </w:rPr>
        <w:t xml:space="preserve">                       </w:t>
      </w:r>
    </w:p>
    <w:p>
      <w:pPr>
        <w:spacing w:before="100" w:beforeAutospacing="1" w:after="100" w:afterAutospacing="1" w:line="320" w:lineRule="exact"/>
        <w:rPr>
          <w:rFonts w:ascii="宋体" w:cs="宋体"/>
          <w:kern w:val="0"/>
          <w:sz w:val="24"/>
        </w:rPr>
      </w:pPr>
      <w:r>
        <w:rPr>
          <w:rFonts w:hint="eastAsia" w:ascii="宋体" w:hAnsi="宋体" w:cs="宋体"/>
          <w:kern w:val="0"/>
          <w:sz w:val="24"/>
        </w:rPr>
        <w:t>乙方（货物提供方）</w:t>
      </w:r>
      <w:r>
        <w:rPr>
          <w:rFonts w:ascii="宋体" w:hAnsi="宋体" w:cs="宋体"/>
          <w:kern w:val="0"/>
          <w:sz w:val="24"/>
          <w:u w:val="single"/>
        </w:rPr>
        <w:t xml:space="preserve">                                      </w:t>
      </w:r>
      <w:r>
        <w:rPr>
          <w:rFonts w:ascii="宋体" w:hAnsi="宋体" w:cs="宋体"/>
          <w:kern w:val="0"/>
          <w:sz w:val="24"/>
        </w:rPr>
        <w:t xml:space="preserve">  </w:t>
      </w:r>
    </w:p>
    <w:p>
      <w:pPr>
        <w:spacing w:before="100" w:beforeAutospacing="1" w:after="100" w:afterAutospacing="1" w:line="320" w:lineRule="exact"/>
        <w:rPr>
          <w:rFonts w:ascii="宋体" w:cs="宋体"/>
          <w:kern w:val="0"/>
          <w:sz w:val="24"/>
        </w:rPr>
      </w:pPr>
      <w:r>
        <w:rPr>
          <w:rFonts w:hint="eastAsia" w:ascii="宋体" w:hAnsi="宋体" w:cs="宋体"/>
          <w:kern w:val="0"/>
          <w:sz w:val="24"/>
        </w:rPr>
        <w:t>委托验收单位（大型或复杂项目使用）</w:t>
      </w:r>
      <w:r>
        <w:rPr>
          <w:rFonts w:ascii="宋体" w:hAnsi="宋体" w:cs="宋体"/>
          <w:kern w:val="0"/>
          <w:sz w:val="24"/>
          <w:u w:val="single"/>
        </w:rPr>
        <w:t xml:space="preserve">                                   </w:t>
      </w:r>
    </w:p>
    <w:p>
      <w:pPr>
        <w:spacing w:before="100" w:beforeAutospacing="1" w:after="100" w:afterAutospacing="1" w:line="320" w:lineRule="exact"/>
        <w:rPr>
          <w:rFonts w:ascii="宋体" w:cs="宋体"/>
          <w:kern w:val="0"/>
          <w:sz w:val="24"/>
        </w:rPr>
      </w:pPr>
      <w:r>
        <w:rPr>
          <w:rFonts w:hint="eastAsia" w:ascii="宋体" w:hAnsi="宋体" w:cs="宋体"/>
          <w:kern w:val="0"/>
          <w:sz w:val="24"/>
        </w:rPr>
        <w:t>甲方（货物使用方）</w:t>
      </w:r>
      <w:r>
        <w:rPr>
          <w:rFonts w:ascii="宋体" w:hAnsi="宋体" w:cs="宋体"/>
          <w:kern w:val="0"/>
          <w:sz w:val="24"/>
          <w:u w:val="single"/>
        </w:rPr>
        <w:t xml:space="preserve">                                        </w:t>
      </w:r>
    </w:p>
    <w:p>
      <w:pPr>
        <w:spacing w:before="100" w:beforeAutospacing="1" w:after="100" w:afterAutospacing="1" w:line="320" w:lineRule="exact"/>
        <w:rPr>
          <w:rFonts w:ascii="宋体" w:cs="宋体"/>
          <w:kern w:val="0"/>
          <w:sz w:val="24"/>
        </w:rPr>
      </w:pPr>
      <w:r>
        <w:rPr>
          <w:rFonts w:hint="eastAsia" w:ascii="宋体" w:hAnsi="宋体" w:cs="宋体"/>
          <w:kern w:val="0"/>
          <w:sz w:val="24"/>
        </w:rPr>
        <w:t>代理机构</w:t>
      </w:r>
      <w:r>
        <w:rPr>
          <w:rFonts w:ascii="宋体" w:hAnsi="宋体" w:cs="宋体"/>
          <w:kern w:val="0"/>
          <w:sz w:val="24"/>
          <w:u w:val="single"/>
        </w:rPr>
        <w:t xml:space="preserve">                                                            </w:t>
      </w:r>
    </w:p>
    <w:p>
      <w:pPr>
        <w:spacing w:before="100" w:beforeAutospacing="1" w:after="100" w:afterAutospacing="1" w:line="320" w:lineRule="exact"/>
        <w:rPr>
          <w:rFonts w:ascii="宋体" w:hAnsi="宋体" w:cs="宋体"/>
          <w:kern w:val="0"/>
          <w:sz w:val="24"/>
          <w:u w:val="single"/>
        </w:rPr>
      </w:pPr>
      <w:r>
        <w:rPr>
          <w:rFonts w:hint="eastAsia" w:ascii="宋体" w:hAnsi="宋体" w:cs="宋体"/>
          <w:kern w:val="0"/>
          <w:sz w:val="24"/>
        </w:rPr>
        <w:t>验收日期：</w:t>
      </w:r>
      <w:r>
        <w:rPr>
          <w:rFonts w:ascii="宋体" w:hAnsi="宋体" w:cs="宋体"/>
          <w:kern w:val="0"/>
          <w:sz w:val="24"/>
          <w:u w:val="single"/>
        </w:rPr>
        <w:t xml:space="preserve">                </w:t>
      </w:r>
      <w:r>
        <w:rPr>
          <w:rFonts w:hint="eastAsia" w:ascii="宋体" w:hAnsi="宋体" w:cs="宋体"/>
          <w:kern w:val="0"/>
          <w:sz w:val="24"/>
          <w:u w:val="single"/>
        </w:rPr>
        <w:t>年</w:t>
      </w:r>
      <w:r>
        <w:rPr>
          <w:rFonts w:ascii="宋体" w:hAnsi="宋体" w:cs="宋体"/>
          <w:kern w:val="0"/>
          <w:sz w:val="24"/>
          <w:u w:val="single"/>
        </w:rPr>
        <w:t xml:space="preserve">    </w:t>
      </w:r>
      <w:r>
        <w:rPr>
          <w:rFonts w:hint="eastAsia" w:ascii="宋体" w:hAnsi="宋体" w:cs="宋体"/>
          <w:kern w:val="0"/>
          <w:sz w:val="24"/>
          <w:u w:val="single"/>
        </w:rPr>
        <w:t>月</w:t>
      </w:r>
      <w:r>
        <w:rPr>
          <w:rFonts w:ascii="宋体" w:hAnsi="宋体" w:cs="宋体"/>
          <w:kern w:val="0"/>
          <w:sz w:val="24"/>
          <w:u w:val="single"/>
        </w:rPr>
        <w:t xml:space="preserve">      </w:t>
      </w:r>
      <w:r>
        <w:rPr>
          <w:rFonts w:hint="eastAsia" w:ascii="宋体" w:hAnsi="宋体" w:cs="宋体"/>
          <w:kern w:val="0"/>
          <w:sz w:val="24"/>
          <w:u w:val="single"/>
        </w:rPr>
        <w:t>日</w:t>
      </w:r>
      <w:r>
        <w:rPr>
          <w:rFonts w:ascii="宋体" w:hAnsi="宋体" w:cs="宋体"/>
          <w:kern w:val="0"/>
          <w:sz w:val="24"/>
          <w:u w:val="single"/>
        </w:rPr>
        <w:t xml:space="preserve">    </w:t>
      </w:r>
    </w:p>
    <w:p>
      <w:pPr>
        <w:spacing w:before="100" w:beforeAutospacing="1" w:after="100" w:afterAutospacing="1" w:line="320" w:lineRule="exact"/>
        <w:rPr>
          <w:rFonts w:ascii="宋体" w:cs="宋体"/>
          <w:kern w:val="0"/>
          <w:sz w:val="24"/>
        </w:rPr>
      </w:pPr>
      <w:r>
        <w:rPr>
          <w:rFonts w:hint="eastAsia" w:ascii="宋体" w:hAnsi="宋体" w:cs="宋体"/>
          <w:kern w:val="0"/>
          <w:sz w:val="24"/>
        </w:rPr>
        <w:t>一、验收内容</w:t>
      </w:r>
    </w:p>
    <w:tbl>
      <w:tblPr>
        <w:tblStyle w:val="4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716"/>
        <w:gridCol w:w="709"/>
        <w:gridCol w:w="2455"/>
        <w:gridCol w:w="2440"/>
        <w:gridCol w:w="1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30" w:type="dxa"/>
            <w:gridSpan w:val="5"/>
            <w:tcBorders>
              <w:right w:val="single" w:color="auto" w:sz="4" w:space="0"/>
            </w:tcBorders>
            <w:vAlign w:val="center"/>
          </w:tcPr>
          <w:p>
            <w:pPr>
              <w:spacing w:line="320" w:lineRule="exact"/>
              <w:jc w:val="center"/>
              <w:rPr>
                <w:sz w:val="24"/>
              </w:rPr>
            </w:pPr>
            <w:r>
              <w:rPr>
                <w:rFonts w:hint="eastAsia"/>
                <w:sz w:val="24"/>
              </w:rPr>
              <w:t>合同约定条款</w:t>
            </w:r>
          </w:p>
        </w:tc>
        <w:tc>
          <w:tcPr>
            <w:tcW w:w="1392" w:type="dxa"/>
            <w:vMerge w:val="restart"/>
            <w:tcBorders>
              <w:left w:val="single" w:color="auto" w:sz="4" w:space="0"/>
            </w:tcBorders>
            <w:vAlign w:val="center"/>
          </w:tcPr>
          <w:p>
            <w:pPr>
              <w:spacing w:line="320" w:lineRule="exact"/>
              <w:jc w:val="center"/>
              <w:rPr>
                <w:sz w:val="24"/>
              </w:rPr>
            </w:pPr>
            <w:r>
              <w:rPr>
                <w:rFonts w:hint="eastAsia"/>
                <w:sz w:val="24"/>
              </w:rPr>
              <w:t>履约情况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0" w:type="dxa"/>
            <w:tcBorders>
              <w:right w:val="single" w:color="auto" w:sz="4" w:space="0"/>
            </w:tcBorders>
            <w:vAlign w:val="center"/>
          </w:tcPr>
          <w:p>
            <w:pPr>
              <w:spacing w:line="320" w:lineRule="exact"/>
              <w:jc w:val="center"/>
              <w:rPr>
                <w:sz w:val="24"/>
              </w:rPr>
            </w:pPr>
            <w:r>
              <w:rPr>
                <w:rFonts w:hint="eastAsia" w:cs="宋体"/>
                <w:sz w:val="24"/>
              </w:rPr>
              <w:t>品目分类</w:t>
            </w:r>
          </w:p>
        </w:tc>
        <w:tc>
          <w:tcPr>
            <w:tcW w:w="716" w:type="dxa"/>
            <w:tcBorders>
              <w:right w:val="single" w:color="auto" w:sz="4" w:space="0"/>
            </w:tcBorders>
            <w:vAlign w:val="center"/>
          </w:tcPr>
          <w:p>
            <w:pPr>
              <w:spacing w:line="320" w:lineRule="exact"/>
              <w:jc w:val="center"/>
              <w:rPr>
                <w:sz w:val="24"/>
              </w:rPr>
            </w:pPr>
            <w:r>
              <w:rPr>
                <w:rFonts w:hint="eastAsia"/>
                <w:sz w:val="24"/>
              </w:rPr>
              <w:t>标的</w:t>
            </w:r>
          </w:p>
        </w:tc>
        <w:tc>
          <w:tcPr>
            <w:tcW w:w="709" w:type="dxa"/>
            <w:tcBorders>
              <w:right w:val="single" w:color="auto" w:sz="4" w:space="0"/>
            </w:tcBorders>
            <w:vAlign w:val="center"/>
          </w:tcPr>
          <w:p>
            <w:pPr>
              <w:spacing w:line="320" w:lineRule="exact"/>
              <w:jc w:val="center"/>
              <w:rPr>
                <w:sz w:val="24"/>
              </w:rPr>
            </w:pPr>
            <w:r>
              <w:rPr>
                <w:rFonts w:hint="eastAsia"/>
                <w:sz w:val="24"/>
              </w:rPr>
              <w:t>数量</w:t>
            </w:r>
          </w:p>
        </w:tc>
        <w:tc>
          <w:tcPr>
            <w:tcW w:w="2455" w:type="dxa"/>
            <w:vAlign w:val="center"/>
          </w:tcPr>
          <w:p>
            <w:pPr>
              <w:spacing w:line="320" w:lineRule="exact"/>
              <w:jc w:val="center"/>
              <w:rPr>
                <w:sz w:val="24"/>
              </w:rPr>
            </w:pPr>
            <w:r>
              <w:rPr>
                <w:rFonts w:hint="eastAsia"/>
                <w:sz w:val="24"/>
              </w:rPr>
              <w:t>技术要求</w:t>
            </w:r>
          </w:p>
        </w:tc>
        <w:tc>
          <w:tcPr>
            <w:tcW w:w="2440" w:type="dxa"/>
            <w:tcBorders>
              <w:right w:val="single" w:color="auto" w:sz="4" w:space="0"/>
            </w:tcBorders>
            <w:vAlign w:val="center"/>
          </w:tcPr>
          <w:p>
            <w:pPr>
              <w:spacing w:line="320" w:lineRule="exact"/>
              <w:jc w:val="center"/>
              <w:rPr>
                <w:sz w:val="24"/>
              </w:rPr>
            </w:pPr>
            <w:r>
              <w:rPr>
                <w:rFonts w:hint="eastAsia"/>
                <w:sz w:val="24"/>
              </w:rPr>
              <w:t>服务要求</w:t>
            </w:r>
          </w:p>
        </w:tc>
        <w:tc>
          <w:tcPr>
            <w:tcW w:w="1392" w:type="dxa"/>
            <w:vMerge w:val="continue"/>
            <w:tcBorders>
              <w:left w:val="single" w:color="auto" w:sz="4" w:space="0"/>
            </w:tcBorders>
          </w:tcPr>
          <w:p>
            <w:pPr>
              <w:spacing w:line="32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0" w:type="dxa"/>
            <w:tcBorders>
              <w:right w:val="single" w:color="auto" w:sz="4" w:space="0"/>
            </w:tcBorders>
            <w:vAlign w:val="center"/>
          </w:tcPr>
          <w:p>
            <w:pPr>
              <w:spacing w:line="320" w:lineRule="exact"/>
              <w:jc w:val="center"/>
              <w:rPr>
                <w:sz w:val="24"/>
              </w:rPr>
            </w:pPr>
          </w:p>
        </w:tc>
        <w:tc>
          <w:tcPr>
            <w:tcW w:w="716" w:type="dxa"/>
            <w:tcBorders>
              <w:right w:val="single" w:color="auto" w:sz="4" w:space="0"/>
            </w:tcBorders>
            <w:vAlign w:val="center"/>
          </w:tcPr>
          <w:p>
            <w:pPr>
              <w:spacing w:line="320" w:lineRule="exact"/>
              <w:jc w:val="center"/>
              <w:rPr>
                <w:sz w:val="24"/>
              </w:rPr>
            </w:pPr>
          </w:p>
        </w:tc>
        <w:tc>
          <w:tcPr>
            <w:tcW w:w="709" w:type="dxa"/>
            <w:tcBorders>
              <w:right w:val="single" w:color="auto" w:sz="4" w:space="0"/>
            </w:tcBorders>
            <w:vAlign w:val="center"/>
          </w:tcPr>
          <w:p>
            <w:pPr>
              <w:spacing w:line="320" w:lineRule="exact"/>
              <w:jc w:val="center"/>
              <w:rPr>
                <w:sz w:val="24"/>
              </w:rPr>
            </w:pPr>
          </w:p>
        </w:tc>
        <w:tc>
          <w:tcPr>
            <w:tcW w:w="2455" w:type="dxa"/>
            <w:vAlign w:val="center"/>
          </w:tcPr>
          <w:p>
            <w:pPr>
              <w:spacing w:line="320" w:lineRule="exact"/>
              <w:rPr>
                <w:sz w:val="24"/>
              </w:rPr>
            </w:pPr>
            <w:r>
              <w:rPr>
                <w:sz w:val="24"/>
              </w:rPr>
              <w:t>1.</w:t>
            </w:r>
          </w:p>
          <w:p>
            <w:pPr>
              <w:spacing w:line="320" w:lineRule="exact"/>
              <w:rPr>
                <w:sz w:val="24"/>
              </w:rPr>
            </w:pPr>
            <w:r>
              <w:rPr>
                <w:sz w:val="24"/>
              </w:rPr>
              <w:t>2</w:t>
            </w:r>
          </w:p>
        </w:tc>
        <w:tc>
          <w:tcPr>
            <w:tcW w:w="2440" w:type="dxa"/>
            <w:tcBorders>
              <w:right w:val="single" w:color="auto" w:sz="4" w:space="0"/>
            </w:tcBorders>
          </w:tcPr>
          <w:p>
            <w:pPr>
              <w:spacing w:line="320" w:lineRule="exact"/>
              <w:rPr>
                <w:sz w:val="24"/>
              </w:rPr>
            </w:pPr>
            <w:r>
              <w:rPr>
                <w:sz w:val="24"/>
              </w:rPr>
              <w:t>1.</w:t>
            </w:r>
          </w:p>
          <w:p>
            <w:pPr>
              <w:spacing w:line="320" w:lineRule="exact"/>
              <w:rPr>
                <w:sz w:val="24"/>
              </w:rPr>
            </w:pPr>
            <w:r>
              <w:rPr>
                <w:sz w:val="24"/>
              </w:rPr>
              <w:t>2</w:t>
            </w:r>
          </w:p>
        </w:tc>
        <w:tc>
          <w:tcPr>
            <w:tcW w:w="1392" w:type="dxa"/>
            <w:tcBorders>
              <w:left w:val="single" w:color="auto" w:sz="4" w:space="0"/>
            </w:tcBorders>
          </w:tcPr>
          <w:p>
            <w:pPr>
              <w:spacing w:line="320" w:lineRule="exact"/>
              <w:rPr>
                <w:sz w:val="24"/>
              </w:rPr>
            </w:pPr>
            <w:r>
              <w:rPr>
                <w:rFonts w:hint="eastAsia"/>
                <w:sz w:val="24"/>
              </w:rPr>
              <w:t>是（）</w:t>
            </w:r>
          </w:p>
          <w:p>
            <w:pPr>
              <w:spacing w:line="320" w:lineRule="exact"/>
              <w:rPr>
                <w:sz w:val="24"/>
              </w:rPr>
            </w:pPr>
            <w:r>
              <w:rPr>
                <w:rFonts w:hint="eastAsia"/>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gridSpan w:val="3"/>
            <w:tcBorders>
              <w:right w:val="single" w:color="auto" w:sz="4" w:space="0"/>
            </w:tcBorders>
            <w:vAlign w:val="center"/>
          </w:tcPr>
          <w:p>
            <w:pPr>
              <w:spacing w:line="320" w:lineRule="exact"/>
              <w:jc w:val="center"/>
              <w:rPr>
                <w:sz w:val="24"/>
              </w:rPr>
            </w:pPr>
            <w:r>
              <w:rPr>
                <w:rFonts w:hint="eastAsia"/>
                <w:sz w:val="24"/>
              </w:rPr>
              <w:t>是否邀请国家认可的质量检测机构</w:t>
            </w:r>
          </w:p>
        </w:tc>
        <w:tc>
          <w:tcPr>
            <w:tcW w:w="2455" w:type="dxa"/>
            <w:vAlign w:val="center"/>
          </w:tcPr>
          <w:p>
            <w:pPr>
              <w:spacing w:line="320" w:lineRule="exact"/>
              <w:rPr>
                <w:sz w:val="24"/>
              </w:rPr>
            </w:pPr>
            <w:r>
              <w:rPr>
                <w:rFonts w:hint="eastAsia"/>
                <w:sz w:val="24"/>
              </w:rPr>
              <w:t>是（）</w:t>
            </w:r>
            <w:r>
              <w:rPr>
                <w:sz w:val="24"/>
              </w:rPr>
              <w:t xml:space="preserve"> </w:t>
            </w:r>
            <w:r>
              <w:rPr>
                <w:rFonts w:hint="eastAsia"/>
                <w:sz w:val="24"/>
              </w:rPr>
              <w:t>否（）</w:t>
            </w:r>
          </w:p>
        </w:tc>
        <w:tc>
          <w:tcPr>
            <w:tcW w:w="2440" w:type="dxa"/>
            <w:tcBorders>
              <w:right w:val="single" w:color="auto" w:sz="4" w:space="0"/>
            </w:tcBorders>
          </w:tcPr>
          <w:p>
            <w:pPr>
              <w:spacing w:line="320" w:lineRule="exact"/>
              <w:rPr>
                <w:b/>
                <w:sz w:val="24"/>
              </w:rPr>
            </w:pPr>
          </w:p>
        </w:tc>
        <w:tc>
          <w:tcPr>
            <w:tcW w:w="1392" w:type="dxa"/>
            <w:tcBorders>
              <w:left w:val="single" w:color="auto" w:sz="4" w:space="0"/>
            </w:tcBorders>
          </w:tcPr>
          <w:p>
            <w:pPr>
              <w:spacing w:line="320" w:lineRule="exact"/>
              <w:rPr>
                <w:sz w:val="24"/>
              </w:rPr>
            </w:pPr>
          </w:p>
        </w:tc>
      </w:tr>
    </w:tbl>
    <w:p>
      <w:pPr>
        <w:spacing w:line="320" w:lineRule="exact"/>
        <w:rPr>
          <w:sz w:val="24"/>
        </w:rPr>
      </w:pPr>
      <w:r>
        <w:rPr>
          <w:rFonts w:hint="eastAsia"/>
          <w:sz w:val="24"/>
        </w:rPr>
        <w:t>二、验收结论：</w:t>
      </w:r>
    </w:p>
    <w:p>
      <w:pPr>
        <w:spacing w:line="320" w:lineRule="exact"/>
        <w:rPr>
          <w:rFonts w:ascii="宋体" w:cs="宋体"/>
          <w:kern w:val="0"/>
          <w:sz w:val="24"/>
        </w:rPr>
      </w:pPr>
      <w:r>
        <w:rPr>
          <w:rFonts w:ascii="宋体" w:hAnsi="宋体" w:cs="宋体"/>
          <w:kern w:val="0"/>
          <w:sz w:val="24"/>
        </w:rPr>
        <w:t>1.</w:t>
      </w:r>
      <w:r>
        <w:rPr>
          <w:rFonts w:hint="eastAsia" w:ascii="宋体" w:hAnsi="宋体" w:cs="宋体"/>
          <w:kern w:val="0"/>
          <w:sz w:val="24"/>
        </w:rPr>
        <w:t>验收组签字：</w:t>
      </w:r>
    </w:p>
    <w:tbl>
      <w:tblPr>
        <w:tblStyle w:val="4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134"/>
        <w:gridCol w:w="2552"/>
        <w:gridCol w:w="1559"/>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Borders>
              <w:right w:val="single" w:color="auto" w:sz="4" w:space="0"/>
            </w:tcBorders>
            <w:vAlign w:val="center"/>
          </w:tcPr>
          <w:p>
            <w:pPr>
              <w:spacing w:line="320" w:lineRule="exact"/>
              <w:jc w:val="center"/>
              <w:rPr>
                <w:sz w:val="24"/>
              </w:rPr>
            </w:pPr>
            <w:r>
              <w:rPr>
                <w:rFonts w:hint="eastAsia"/>
                <w:sz w:val="24"/>
              </w:rPr>
              <w:t>验收组职务</w:t>
            </w:r>
          </w:p>
        </w:tc>
        <w:tc>
          <w:tcPr>
            <w:tcW w:w="1134" w:type="dxa"/>
            <w:tcBorders>
              <w:left w:val="single" w:color="auto" w:sz="4" w:space="0"/>
            </w:tcBorders>
            <w:vAlign w:val="center"/>
          </w:tcPr>
          <w:p>
            <w:pPr>
              <w:spacing w:line="320" w:lineRule="exact"/>
              <w:jc w:val="center"/>
              <w:rPr>
                <w:sz w:val="24"/>
              </w:rPr>
            </w:pPr>
            <w:r>
              <w:rPr>
                <w:rFonts w:hint="eastAsia"/>
                <w:sz w:val="24"/>
              </w:rPr>
              <w:t>姓名</w:t>
            </w:r>
          </w:p>
        </w:tc>
        <w:tc>
          <w:tcPr>
            <w:tcW w:w="2552" w:type="dxa"/>
            <w:tcBorders>
              <w:right w:val="single" w:color="auto" w:sz="4" w:space="0"/>
            </w:tcBorders>
            <w:vAlign w:val="center"/>
          </w:tcPr>
          <w:p>
            <w:pPr>
              <w:spacing w:line="320" w:lineRule="exact"/>
              <w:jc w:val="center"/>
              <w:rPr>
                <w:sz w:val="24"/>
              </w:rPr>
            </w:pPr>
            <w:r>
              <w:rPr>
                <w:rFonts w:hint="eastAsia"/>
                <w:sz w:val="24"/>
              </w:rPr>
              <w:t>单位</w:t>
            </w:r>
          </w:p>
        </w:tc>
        <w:tc>
          <w:tcPr>
            <w:tcW w:w="1559" w:type="dxa"/>
            <w:tcBorders>
              <w:left w:val="single" w:color="auto" w:sz="4" w:space="0"/>
            </w:tcBorders>
            <w:vAlign w:val="center"/>
          </w:tcPr>
          <w:p>
            <w:pPr>
              <w:spacing w:line="320" w:lineRule="exact"/>
              <w:jc w:val="center"/>
              <w:rPr>
                <w:sz w:val="24"/>
              </w:rPr>
            </w:pPr>
            <w:r>
              <w:rPr>
                <w:rFonts w:hint="eastAsia"/>
                <w:sz w:val="24"/>
              </w:rPr>
              <w:t>职称</w:t>
            </w:r>
          </w:p>
        </w:tc>
        <w:tc>
          <w:tcPr>
            <w:tcW w:w="1893" w:type="dxa"/>
            <w:vAlign w:val="center"/>
          </w:tcPr>
          <w:p>
            <w:pPr>
              <w:spacing w:line="320" w:lineRule="exact"/>
              <w:jc w:val="center"/>
              <w:rPr>
                <w:sz w:val="24"/>
              </w:rPr>
            </w:pPr>
            <w:r>
              <w:rPr>
                <w:rFonts w:hint="eastAsia"/>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Borders>
              <w:right w:val="single" w:color="auto" w:sz="4" w:space="0"/>
            </w:tcBorders>
          </w:tcPr>
          <w:p>
            <w:pPr>
              <w:spacing w:line="320" w:lineRule="exact"/>
              <w:rPr>
                <w:sz w:val="24"/>
              </w:rPr>
            </w:pPr>
          </w:p>
        </w:tc>
        <w:tc>
          <w:tcPr>
            <w:tcW w:w="1134" w:type="dxa"/>
            <w:tcBorders>
              <w:left w:val="single" w:color="auto" w:sz="4" w:space="0"/>
            </w:tcBorders>
          </w:tcPr>
          <w:p>
            <w:pPr>
              <w:spacing w:line="320" w:lineRule="exact"/>
              <w:rPr>
                <w:sz w:val="24"/>
              </w:rPr>
            </w:pPr>
          </w:p>
        </w:tc>
        <w:tc>
          <w:tcPr>
            <w:tcW w:w="2552" w:type="dxa"/>
            <w:tcBorders>
              <w:right w:val="single" w:color="auto" w:sz="4" w:space="0"/>
            </w:tcBorders>
          </w:tcPr>
          <w:p>
            <w:pPr>
              <w:spacing w:line="320" w:lineRule="exact"/>
              <w:rPr>
                <w:sz w:val="24"/>
              </w:rPr>
            </w:pPr>
          </w:p>
        </w:tc>
        <w:tc>
          <w:tcPr>
            <w:tcW w:w="1559" w:type="dxa"/>
            <w:tcBorders>
              <w:left w:val="single" w:color="auto" w:sz="4" w:space="0"/>
            </w:tcBorders>
          </w:tcPr>
          <w:p>
            <w:pPr>
              <w:spacing w:line="320" w:lineRule="exact"/>
              <w:rPr>
                <w:sz w:val="24"/>
              </w:rPr>
            </w:pPr>
          </w:p>
        </w:tc>
        <w:tc>
          <w:tcPr>
            <w:tcW w:w="1893" w:type="dxa"/>
          </w:tcPr>
          <w:p>
            <w:pPr>
              <w:spacing w:line="32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Borders>
              <w:right w:val="single" w:color="auto" w:sz="4" w:space="0"/>
            </w:tcBorders>
          </w:tcPr>
          <w:p>
            <w:pPr>
              <w:spacing w:line="320" w:lineRule="exact"/>
              <w:rPr>
                <w:sz w:val="24"/>
              </w:rPr>
            </w:pPr>
          </w:p>
        </w:tc>
        <w:tc>
          <w:tcPr>
            <w:tcW w:w="1134" w:type="dxa"/>
            <w:tcBorders>
              <w:left w:val="single" w:color="auto" w:sz="4" w:space="0"/>
            </w:tcBorders>
          </w:tcPr>
          <w:p>
            <w:pPr>
              <w:spacing w:line="320" w:lineRule="exact"/>
              <w:rPr>
                <w:sz w:val="24"/>
              </w:rPr>
            </w:pPr>
          </w:p>
        </w:tc>
        <w:tc>
          <w:tcPr>
            <w:tcW w:w="2552" w:type="dxa"/>
            <w:tcBorders>
              <w:right w:val="single" w:color="auto" w:sz="4" w:space="0"/>
            </w:tcBorders>
          </w:tcPr>
          <w:p>
            <w:pPr>
              <w:spacing w:line="320" w:lineRule="exact"/>
              <w:rPr>
                <w:sz w:val="24"/>
              </w:rPr>
            </w:pPr>
          </w:p>
        </w:tc>
        <w:tc>
          <w:tcPr>
            <w:tcW w:w="1559" w:type="dxa"/>
            <w:tcBorders>
              <w:left w:val="single" w:color="auto" w:sz="4" w:space="0"/>
            </w:tcBorders>
          </w:tcPr>
          <w:p>
            <w:pPr>
              <w:spacing w:line="320" w:lineRule="exact"/>
              <w:rPr>
                <w:sz w:val="24"/>
              </w:rPr>
            </w:pPr>
          </w:p>
        </w:tc>
        <w:tc>
          <w:tcPr>
            <w:tcW w:w="1893" w:type="dxa"/>
          </w:tcPr>
          <w:p>
            <w:pPr>
              <w:spacing w:line="320" w:lineRule="exac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Borders>
              <w:right w:val="single" w:color="auto" w:sz="4" w:space="0"/>
            </w:tcBorders>
          </w:tcPr>
          <w:p>
            <w:pPr>
              <w:spacing w:line="320" w:lineRule="exact"/>
              <w:rPr>
                <w:sz w:val="24"/>
              </w:rPr>
            </w:pPr>
          </w:p>
        </w:tc>
        <w:tc>
          <w:tcPr>
            <w:tcW w:w="1134" w:type="dxa"/>
            <w:tcBorders>
              <w:left w:val="single" w:color="auto" w:sz="4" w:space="0"/>
            </w:tcBorders>
          </w:tcPr>
          <w:p>
            <w:pPr>
              <w:spacing w:line="320" w:lineRule="exact"/>
              <w:rPr>
                <w:sz w:val="24"/>
              </w:rPr>
            </w:pPr>
          </w:p>
        </w:tc>
        <w:tc>
          <w:tcPr>
            <w:tcW w:w="2552" w:type="dxa"/>
            <w:tcBorders>
              <w:right w:val="single" w:color="auto" w:sz="4" w:space="0"/>
            </w:tcBorders>
          </w:tcPr>
          <w:p>
            <w:pPr>
              <w:spacing w:line="320" w:lineRule="exact"/>
              <w:rPr>
                <w:sz w:val="24"/>
              </w:rPr>
            </w:pPr>
          </w:p>
        </w:tc>
        <w:tc>
          <w:tcPr>
            <w:tcW w:w="1559" w:type="dxa"/>
            <w:tcBorders>
              <w:left w:val="single" w:color="auto" w:sz="4" w:space="0"/>
            </w:tcBorders>
          </w:tcPr>
          <w:p>
            <w:pPr>
              <w:spacing w:line="320" w:lineRule="exact"/>
              <w:rPr>
                <w:sz w:val="24"/>
              </w:rPr>
            </w:pPr>
          </w:p>
        </w:tc>
        <w:tc>
          <w:tcPr>
            <w:tcW w:w="1893" w:type="dxa"/>
          </w:tcPr>
          <w:p>
            <w:pPr>
              <w:spacing w:line="320" w:lineRule="exact"/>
              <w:rPr>
                <w:sz w:val="24"/>
              </w:rPr>
            </w:pPr>
          </w:p>
        </w:tc>
      </w:tr>
    </w:tbl>
    <w:p>
      <w:pPr>
        <w:spacing w:line="320" w:lineRule="exact"/>
        <w:rPr>
          <w:sz w:val="24"/>
        </w:rPr>
      </w:pPr>
    </w:p>
    <w:p>
      <w:pPr>
        <w:spacing w:line="320" w:lineRule="exact"/>
        <w:rPr>
          <w:sz w:val="24"/>
        </w:rPr>
      </w:pPr>
      <w:r>
        <w:rPr>
          <w:sz w:val="24"/>
        </w:rPr>
        <w:t>2.</w:t>
      </w:r>
      <w:r>
        <w:rPr>
          <w:rFonts w:hint="eastAsia"/>
          <w:sz w:val="24"/>
        </w:rPr>
        <w:t>甲方验收意见（盖章签字）：</w:t>
      </w:r>
      <w:r>
        <w:rPr>
          <w:sz w:val="24"/>
          <w:u w:val="single"/>
        </w:rPr>
        <w:t xml:space="preserve">                                          </w:t>
      </w:r>
    </w:p>
    <w:p>
      <w:pPr>
        <w:spacing w:line="320" w:lineRule="exact"/>
        <w:rPr>
          <w:sz w:val="24"/>
        </w:rPr>
      </w:pPr>
    </w:p>
    <w:p>
      <w:pPr>
        <w:spacing w:line="320" w:lineRule="exact"/>
        <w:rPr>
          <w:sz w:val="24"/>
        </w:rPr>
      </w:pPr>
      <w:r>
        <w:rPr>
          <w:sz w:val="24"/>
        </w:rPr>
        <w:t>3.</w:t>
      </w:r>
      <w:r>
        <w:rPr>
          <w:rFonts w:hint="eastAsia"/>
          <w:sz w:val="24"/>
        </w:rPr>
        <w:t>乙方验收意见（盖章签字）</w:t>
      </w:r>
      <w:r>
        <w:rPr>
          <w:sz w:val="24"/>
        </w:rPr>
        <w:t xml:space="preserve">: </w:t>
      </w:r>
      <w:r>
        <w:rPr>
          <w:sz w:val="24"/>
          <w:u w:val="single"/>
        </w:rPr>
        <w:t xml:space="preserve">                                         </w:t>
      </w:r>
      <w:r>
        <w:rPr>
          <w:sz w:val="24"/>
        </w:rPr>
        <w:t xml:space="preserve"> </w:t>
      </w:r>
    </w:p>
    <w:p>
      <w:pPr>
        <w:spacing w:line="320" w:lineRule="exact"/>
        <w:rPr>
          <w:sz w:val="24"/>
        </w:rPr>
      </w:pPr>
    </w:p>
    <w:p>
      <w:pPr>
        <w:rPr>
          <w:rFonts w:ascii="宋体" w:hAnsi="宋体" w:cs="宋体"/>
        </w:rPr>
        <w:sectPr>
          <w:headerReference r:id="rId10" w:type="default"/>
          <w:footerReference r:id="rId11" w:type="default"/>
          <w:pgSz w:w="11906" w:h="16838"/>
          <w:pgMar w:top="1440" w:right="1800" w:bottom="1440" w:left="1800" w:header="851" w:footer="992" w:gutter="0"/>
          <w:cols w:space="425" w:num="1"/>
          <w:docGrid w:type="lines" w:linePitch="312" w:charSpace="0"/>
        </w:sectPr>
      </w:pPr>
      <w:r>
        <w:rPr>
          <w:sz w:val="24"/>
        </w:rPr>
        <w:t>4</w:t>
      </w:r>
      <w:r>
        <w:rPr>
          <w:rFonts w:hint="eastAsia"/>
          <w:sz w:val="24"/>
        </w:rPr>
        <w:t>代理机构意见（盖章签字）：</w:t>
      </w:r>
      <w:r>
        <w:rPr>
          <w:sz w:val="24"/>
          <w:u w:val="single"/>
        </w:rPr>
        <w:t xml:space="preserve">                                         </w:t>
      </w:r>
      <w:bookmarkEnd w:id="1559"/>
      <w:r>
        <w:rPr>
          <w:rFonts w:hint="eastAsia" w:ascii="宋体" w:hAnsi="宋体" w:cs="宋体"/>
        </w:rPr>
        <w:br w:type="page"/>
      </w:r>
    </w:p>
    <w:p>
      <w:pPr>
        <w:jc w:val="center"/>
        <w:outlineLvl w:val="0"/>
        <w:rPr>
          <w:rFonts w:ascii="黑体" w:eastAsia="黑体"/>
          <w:color w:val="000000"/>
          <w:sz w:val="36"/>
          <w:szCs w:val="36"/>
        </w:rPr>
      </w:pPr>
      <w:bookmarkStart w:id="1560" w:name="_Toc48926789"/>
      <w:r>
        <w:rPr>
          <w:rFonts w:hint="eastAsia" w:ascii="黑体" w:eastAsia="黑体"/>
          <w:color w:val="000000"/>
          <w:sz w:val="36"/>
          <w:szCs w:val="36"/>
        </w:rPr>
        <w:t xml:space="preserve">第四章   </w:t>
      </w:r>
      <w:bookmarkStart w:id="1561" w:name="_Hlt164229061"/>
      <w:bookmarkEnd w:id="1561"/>
      <w:r>
        <w:rPr>
          <w:rFonts w:hint="eastAsia" w:ascii="黑体" w:eastAsia="黑体"/>
          <w:color w:val="000000"/>
          <w:sz w:val="36"/>
          <w:szCs w:val="36"/>
        </w:rPr>
        <w:t>技术需求书</w:t>
      </w:r>
      <w:bookmarkEnd w:id="1560"/>
    </w:p>
    <w:p>
      <w:pPr>
        <w:spacing w:before="240" w:beforeLines="100"/>
        <w:outlineLvl w:val="0"/>
        <w:rPr>
          <w:b/>
          <w:color w:val="000000"/>
          <w:sz w:val="24"/>
        </w:rPr>
      </w:pPr>
      <w:bookmarkStart w:id="1562" w:name="_Toc48926537"/>
      <w:bookmarkStart w:id="1563" w:name="_Toc48926790"/>
      <w:r>
        <w:rPr>
          <w:rFonts w:hint="eastAsia"/>
          <w:b/>
          <w:color w:val="000000"/>
          <w:sz w:val="24"/>
        </w:rPr>
        <w:t>一、项目背景</w:t>
      </w:r>
      <w:bookmarkEnd w:id="1562"/>
      <w:bookmarkEnd w:id="1563"/>
    </w:p>
    <w:p>
      <w:pPr>
        <w:tabs>
          <w:tab w:val="left" w:pos="1573"/>
        </w:tabs>
        <w:ind w:firstLine="480" w:firstLineChars="200"/>
        <w:rPr>
          <w:rFonts w:ascii="宋体" w:hAnsi="宋体" w:cs="宋体"/>
          <w:sz w:val="24"/>
        </w:rPr>
      </w:pPr>
      <w:r>
        <w:rPr>
          <w:rFonts w:hint="eastAsia" w:ascii="宋体" w:hAnsi="宋体" w:cs="宋体"/>
          <w:sz w:val="24"/>
        </w:rPr>
        <w:t>设备是半导体产业的基石，是推动集成电路技术创新的引擎，我国半导体产业需实现国产化，测试环节是半导体产业发展中必不可少的一环，对存储器、逻辑器件、模拟器件的参数进行测量是推动半导体产业发展的核心，因此高精度电学源表是半导体制造过程中不可或缺的关键设备。</w:t>
      </w:r>
    </w:p>
    <w:p>
      <w:pPr>
        <w:numPr>
          <w:ilvl w:val="0"/>
          <w:numId w:val="8"/>
        </w:numPr>
        <w:spacing w:before="240" w:beforeLines="100"/>
        <w:outlineLvl w:val="0"/>
        <w:rPr>
          <w:b/>
          <w:color w:val="000000"/>
          <w:sz w:val="24"/>
        </w:rPr>
      </w:pPr>
      <w:bookmarkStart w:id="1564" w:name="_Toc48926538"/>
      <w:bookmarkStart w:id="1565" w:name="_Toc48926791"/>
      <w:r>
        <w:rPr>
          <w:rFonts w:hint="eastAsia"/>
          <w:b/>
          <w:color w:val="000000"/>
          <w:sz w:val="24"/>
        </w:rPr>
        <w:t>采购产品清单</w:t>
      </w:r>
      <w:bookmarkEnd w:id="1564"/>
      <w:bookmarkEnd w:id="1565"/>
    </w:p>
    <w:p>
      <w:pPr>
        <w:tabs>
          <w:tab w:val="left" w:pos="1573"/>
        </w:tabs>
        <w:ind w:firstLine="480" w:firstLineChars="200"/>
        <w:rPr>
          <w:rFonts w:ascii="宋体" w:hAnsi="宋体" w:cs="宋体"/>
          <w:sz w:val="24"/>
        </w:rPr>
      </w:pPr>
      <w:bookmarkStart w:id="1566" w:name="_Toc48926539"/>
      <w:bookmarkStart w:id="1567" w:name="_Toc48926792"/>
      <w:r>
        <w:rPr>
          <w:rFonts w:hint="eastAsia" w:ascii="宋体" w:hAnsi="宋体" w:cs="宋体"/>
          <w:sz w:val="24"/>
        </w:rPr>
        <w:t>高精度电学源表12套。</w:t>
      </w:r>
    </w:p>
    <w:p>
      <w:pPr>
        <w:spacing w:before="240" w:beforeLines="100"/>
        <w:outlineLvl w:val="0"/>
        <w:rPr>
          <w:b/>
          <w:color w:val="000000"/>
          <w:sz w:val="24"/>
        </w:rPr>
      </w:pPr>
      <w:r>
        <w:rPr>
          <w:rFonts w:hint="eastAsia"/>
          <w:b/>
          <w:color w:val="000000"/>
          <w:sz w:val="24"/>
        </w:rPr>
        <w:t>三、技术指标参数</w:t>
      </w:r>
      <w:bookmarkEnd w:id="1566"/>
      <w:bookmarkEnd w:id="1567"/>
    </w:p>
    <w:p>
      <w:pPr>
        <w:widowControl w:val="0"/>
        <w:tabs>
          <w:tab w:val="left" w:pos="1573"/>
        </w:tabs>
        <w:rPr>
          <w:rFonts w:ascii="宋体" w:hAnsi="宋体" w:cs="宋体"/>
          <w:b/>
          <w:sz w:val="24"/>
        </w:rPr>
      </w:pPr>
      <w:r>
        <w:rPr>
          <w:rFonts w:hint="eastAsia" w:ascii="宋体" w:hAnsi="宋体" w:cs="宋体"/>
          <w:b/>
          <w:sz w:val="24"/>
        </w:rPr>
        <w:t>（一）采购标的需实现的功能或者目标，以及为落实政府采购政策需满足的要求：</w:t>
      </w:r>
    </w:p>
    <w:p>
      <w:pPr>
        <w:pStyle w:val="98"/>
        <w:ind w:left="-99" w:leftChars="-47" w:firstLine="600" w:firstLineChars="250"/>
        <w:rPr>
          <w:rFonts w:ascii="宋体" w:hAnsi="宋体"/>
          <w:sz w:val="24"/>
          <w:szCs w:val="24"/>
        </w:rPr>
      </w:pPr>
      <w:r>
        <w:rPr>
          <w:rFonts w:hint="eastAsia" w:ascii="宋体" w:hAnsi="宋体"/>
          <w:sz w:val="24"/>
          <w:szCs w:val="24"/>
        </w:rPr>
        <w:t>功能：实现电子元器件的电流/电压特性分析和功能测试，用途：教学</w:t>
      </w:r>
    </w:p>
    <w:p>
      <w:pPr>
        <w:pStyle w:val="98"/>
        <w:ind w:left="-99" w:leftChars="-47" w:firstLine="600" w:firstLineChars="250"/>
        <w:rPr>
          <w:rFonts w:ascii="宋体" w:hAnsi="宋体"/>
          <w:sz w:val="24"/>
          <w:szCs w:val="24"/>
        </w:rPr>
      </w:pPr>
      <w:r>
        <w:rPr>
          <w:rFonts w:hint="eastAsia" w:ascii="宋体" w:hAnsi="宋体"/>
          <w:sz w:val="24"/>
          <w:szCs w:val="24"/>
        </w:rPr>
        <w:t>本项目为非专门面向中小企业的项目，接受进口产品，扶持中小企业及监狱企业发展、扶持残疾人就业。</w:t>
      </w:r>
    </w:p>
    <w:p>
      <w:pPr>
        <w:widowControl w:val="0"/>
        <w:tabs>
          <w:tab w:val="left" w:pos="1573"/>
        </w:tabs>
        <w:rPr>
          <w:rFonts w:ascii="宋体" w:hAnsi="宋体" w:cs="宋体"/>
          <w:b/>
          <w:sz w:val="24"/>
        </w:rPr>
      </w:pPr>
      <w:r>
        <w:rPr>
          <w:rFonts w:hint="eastAsia" w:ascii="宋体" w:hAnsi="宋体" w:cs="宋体"/>
          <w:b/>
          <w:sz w:val="24"/>
        </w:rPr>
        <w:t>（二）采购标的需执行的国家相关标准、行业标准、地方标准或者其他标准、规范：</w:t>
      </w:r>
    </w:p>
    <w:p>
      <w:pPr>
        <w:pStyle w:val="98"/>
        <w:ind w:left="-99" w:leftChars="-47" w:firstLine="600" w:firstLineChars="250"/>
        <w:rPr>
          <w:rFonts w:ascii="宋体" w:hAnsi="宋体"/>
          <w:sz w:val="24"/>
          <w:szCs w:val="24"/>
        </w:rPr>
      </w:pPr>
      <w:r>
        <w:rPr>
          <w:rFonts w:hint="eastAsia" w:ascii="宋体" w:hAnsi="宋体"/>
          <w:sz w:val="24"/>
          <w:szCs w:val="24"/>
        </w:rPr>
        <w:t>拟供货产品需符合国家法律法规以及相关国家标准、行业标准，如遇相关标准更新以最新标准为准。</w:t>
      </w:r>
    </w:p>
    <w:p>
      <w:pPr>
        <w:widowControl w:val="0"/>
        <w:tabs>
          <w:tab w:val="left" w:pos="1573"/>
        </w:tabs>
        <w:rPr>
          <w:rFonts w:ascii="宋体" w:hAnsi="宋体" w:cs="宋体"/>
          <w:b/>
          <w:sz w:val="24"/>
        </w:rPr>
      </w:pPr>
      <w:r>
        <w:rPr>
          <w:rFonts w:hint="eastAsia" w:ascii="宋体" w:hAnsi="宋体" w:cs="宋体"/>
          <w:b/>
          <w:sz w:val="24"/>
        </w:rPr>
        <w:t>（三）采购标的需满足的质量、安全、技术规格、物理特性等要求：</w:t>
      </w:r>
    </w:p>
    <w:p>
      <w:pPr>
        <w:pStyle w:val="98"/>
        <w:ind w:left="-99" w:leftChars="-47" w:firstLine="600" w:firstLineChars="250"/>
        <w:rPr>
          <w:rFonts w:ascii="宋体" w:hAnsi="宋体"/>
          <w:sz w:val="24"/>
          <w:szCs w:val="24"/>
        </w:rPr>
      </w:pPr>
      <w:r>
        <w:rPr>
          <w:rFonts w:hint="eastAsia" w:ascii="宋体" w:hAnsi="宋体"/>
          <w:sz w:val="24"/>
          <w:szCs w:val="24"/>
        </w:rPr>
        <w:t>#1.电压输出：20mV时分辨率</w:t>
      </w:r>
      <w:bookmarkStart w:id="1568" w:name="_Hlk103072841"/>
      <w:r>
        <w:rPr>
          <w:rFonts w:hint="eastAsia" w:ascii="宋体" w:hAnsi="宋体"/>
          <w:sz w:val="24"/>
          <w:szCs w:val="24"/>
        </w:rPr>
        <w:t>≤</w:t>
      </w:r>
      <w:bookmarkEnd w:id="1568"/>
      <w:r>
        <w:rPr>
          <w:rFonts w:hint="eastAsia" w:ascii="宋体" w:hAnsi="宋体"/>
          <w:sz w:val="24"/>
          <w:szCs w:val="24"/>
        </w:rPr>
        <w:t>500nV，200V时≤5mV；</w:t>
      </w:r>
    </w:p>
    <w:p>
      <w:pPr>
        <w:pStyle w:val="98"/>
        <w:ind w:left="-99" w:leftChars="-47" w:firstLine="600" w:firstLineChars="250"/>
        <w:rPr>
          <w:rFonts w:ascii="宋体" w:hAnsi="宋体"/>
          <w:sz w:val="24"/>
          <w:szCs w:val="24"/>
        </w:rPr>
      </w:pPr>
      <w:r>
        <w:rPr>
          <w:rFonts w:hint="eastAsia" w:ascii="宋体" w:hAnsi="宋体"/>
          <w:sz w:val="24"/>
          <w:szCs w:val="24"/>
        </w:rPr>
        <w:t>#2.电流输出：10nA时的最小分辨率≤500fA，1A时≤50μA；</w:t>
      </w:r>
    </w:p>
    <w:p>
      <w:pPr>
        <w:pStyle w:val="98"/>
        <w:ind w:left="-99" w:leftChars="-47" w:firstLine="600" w:firstLineChars="250"/>
        <w:rPr>
          <w:rFonts w:ascii="宋体" w:hAnsi="宋体"/>
          <w:sz w:val="24"/>
          <w:szCs w:val="24"/>
        </w:rPr>
      </w:pPr>
      <w:r>
        <w:rPr>
          <w:rFonts w:hint="eastAsia" w:ascii="宋体" w:hAnsi="宋体"/>
          <w:sz w:val="24"/>
          <w:szCs w:val="24"/>
        </w:rPr>
        <w:t>#3.测量：电压测试小信号时，测量分辨率≤10n</w:t>
      </w:r>
      <w:r>
        <w:rPr>
          <w:rFonts w:ascii="宋体" w:hAnsi="宋体"/>
          <w:sz w:val="24"/>
          <w:szCs w:val="24"/>
        </w:rPr>
        <w:t>V</w:t>
      </w:r>
      <w:r>
        <w:rPr>
          <w:rFonts w:hint="eastAsia" w:ascii="宋体" w:hAnsi="宋体"/>
          <w:sz w:val="24"/>
          <w:szCs w:val="24"/>
        </w:rPr>
        <w:t>，电流测试时测量分辨率≤10</w:t>
      </w:r>
      <w:r>
        <w:rPr>
          <w:rFonts w:ascii="宋体" w:hAnsi="宋体"/>
          <w:sz w:val="24"/>
          <w:szCs w:val="24"/>
        </w:rPr>
        <w:t>fA</w:t>
      </w:r>
      <w:r>
        <w:rPr>
          <w:rFonts w:hint="eastAsia" w:ascii="宋体" w:hAnsi="宋体"/>
          <w:sz w:val="24"/>
          <w:szCs w:val="24"/>
        </w:rPr>
        <w:t>；</w:t>
      </w:r>
    </w:p>
    <w:p>
      <w:pPr>
        <w:pStyle w:val="98"/>
        <w:ind w:left="-99" w:leftChars="-47" w:firstLine="600" w:firstLineChars="250"/>
        <w:rPr>
          <w:rFonts w:ascii="宋体" w:hAnsi="宋体"/>
          <w:sz w:val="24"/>
          <w:szCs w:val="24"/>
        </w:rPr>
      </w:pPr>
      <w:r>
        <w:rPr>
          <w:rFonts w:hint="eastAsia" w:ascii="宋体" w:hAnsi="宋体"/>
          <w:sz w:val="24"/>
          <w:szCs w:val="24"/>
        </w:rPr>
        <w:t>#4.噪声：</w:t>
      </w:r>
      <w:r>
        <w:rPr>
          <w:rFonts w:ascii="宋体" w:hAnsi="宋体"/>
          <w:sz w:val="24"/>
          <w:szCs w:val="24"/>
        </w:rPr>
        <w:t>20mV</w:t>
      </w:r>
      <w:r>
        <w:rPr>
          <w:rFonts w:hint="eastAsia" w:ascii="宋体" w:hAnsi="宋体"/>
          <w:sz w:val="24"/>
          <w:szCs w:val="24"/>
        </w:rPr>
        <w:t>，1μ</w:t>
      </w:r>
      <w:r>
        <w:rPr>
          <w:rFonts w:ascii="宋体" w:hAnsi="宋体"/>
          <w:sz w:val="24"/>
          <w:szCs w:val="24"/>
        </w:rPr>
        <w:t>V</w:t>
      </w:r>
      <w:r>
        <w:rPr>
          <w:rFonts w:hint="eastAsia" w:ascii="宋体" w:hAnsi="宋体"/>
          <w:sz w:val="24"/>
          <w:szCs w:val="24"/>
        </w:rPr>
        <w:t>@＜10Hz；200V，1mV@＜10Hz；</w:t>
      </w:r>
    </w:p>
    <w:p>
      <w:pPr>
        <w:pStyle w:val="98"/>
        <w:ind w:left="-99" w:leftChars="-47" w:firstLine="600" w:firstLineChars="250"/>
        <w:rPr>
          <w:rFonts w:ascii="宋体" w:hAnsi="宋体"/>
          <w:sz w:val="24"/>
          <w:szCs w:val="24"/>
        </w:rPr>
      </w:pPr>
      <w:r>
        <w:rPr>
          <w:rFonts w:hint="eastAsia" w:ascii="宋体" w:hAnsi="宋体"/>
          <w:sz w:val="24"/>
          <w:szCs w:val="24"/>
        </w:rPr>
        <w:t>5.具备高分辨率电容式触摸屏图形用户界面，不小于5英寸屏幕；</w:t>
      </w:r>
    </w:p>
    <w:p>
      <w:pPr>
        <w:pStyle w:val="98"/>
        <w:ind w:left="-99" w:leftChars="-47" w:firstLine="600" w:firstLineChars="250"/>
        <w:rPr>
          <w:rFonts w:ascii="宋体" w:hAnsi="宋体"/>
          <w:sz w:val="24"/>
          <w:szCs w:val="24"/>
        </w:rPr>
      </w:pPr>
      <w:r>
        <w:rPr>
          <w:rFonts w:hint="eastAsia" w:ascii="宋体" w:hAnsi="宋体"/>
          <w:sz w:val="24"/>
          <w:szCs w:val="24"/>
        </w:rPr>
        <w:t>#6.基本测量精度≤0.012％，具有 6½ 位分辨率；</w:t>
      </w:r>
    </w:p>
    <w:p>
      <w:pPr>
        <w:pStyle w:val="98"/>
        <w:ind w:left="-99" w:leftChars="-47" w:firstLine="600" w:firstLineChars="250"/>
        <w:rPr>
          <w:rFonts w:ascii="宋体" w:hAnsi="宋体"/>
          <w:sz w:val="24"/>
          <w:szCs w:val="24"/>
        </w:rPr>
      </w:pPr>
      <w:r>
        <w:rPr>
          <w:rFonts w:hint="eastAsia" w:ascii="宋体" w:hAnsi="宋体"/>
          <w:sz w:val="24"/>
          <w:szCs w:val="24"/>
        </w:rPr>
        <w:t>#7.具备优异灵敏度，最小20mV 和 10nA 源/测量范围；</w:t>
      </w:r>
    </w:p>
    <w:p>
      <w:pPr>
        <w:pStyle w:val="98"/>
        <w:ind w:left="-99" w:leftChars="-47" w:firstLine="600" w:firstLineChars="250"/>
        <w:rPr>
          <w:rFonts w:ascii="宋体" w:hAnsi="宋体"/>
          <w:sz w:val="24"/>
          <w:szCs w:val="24"/>
        </w:rPr>
      </w:pPr>
      <w:r>
        <w:rPr>
          <w:rFonts w:hint="eastAsia" w:ascii="宋体" w:hAnsi="宋体"/>
          <w:sz w:val="24"/>
          <w:szCs w:val="24"/>
        </w:rPr>
        <w:t>#8.扫描模式：线性、对数、双线性、双对数、自定义等；</w:t>
      </w:r>
    </w:p>
    <w:p>
      <w:pPr>
        <w:pStyle w:val="98"/>
        <w:ind w:left="-99" w:leftChars="-47" w:firstLine="600" w:firstLineChars="250"/>
        <w:rPr>
          <w:rFonts w:ascii="宋体" w:hAnsi="宋体"/>
          <w:sz w:val="24"/>
          <w:szCs w:val="24"/>
        </w:rPr>
      </w:pPr>
      <w:r>
        <w:rPr>
          <w:rFonts w:hint="eastAsia" w:ascii="宋体" w:hAnsi="宋体"/>
          <w:sz w:val="24"/>
          <w:szCs w:val="24"/>
        </w:rPr>
        <w:t>#9.储存数量不小于250k点，具备TSP脚本编程模式；</w:t>
      </w:r>
    </w:p>
    <w:p>
      <w:pPr>
        <w:pStyle w:val="98"/>
        <w:ind w:left="-99" w:leftChars="-47" w:firstLine="600" w:firstLineChars="250"/>
        <w:rPr>
          <w:rFonts w:ascii="宋体" w:hAnsi="宋体"/>
          <w:sz w:val="24"/>
          <w:szCs w:val="24"/>
        </w:rPr>
      </w:pPr>
      <w:r>
        <w:rPr>
          <w:rFonts w:hint="eastAsia" w:ascii="宋体" w:hAnsi="宋体"/>
          <w:sz w:val="24"/>
          <w:szCs w:val="24"/>
        </w:rPr>
        <w:t>10.NPLC的CMRR不小于60dB，当值为1时，不小于100dB。</w:t>
      </w:r>
    </w:p>
    <w:p>
      <w:pPr>
        <w:widowControl w:val="0"/>
        <w:tabs>
          <w:tab w:val="left" w:pos="1573"/>
        </w:tabs>
        <w:rPr>
          <w:rFonts w:ascii="宋体" w:hAnsi="宋体" w:cs="宋体"/>
          <w:b/>
          <w:sz w:val="24"/>
        </w:rPr>
      </w:pPr>
      <w:r>
        <w:rPr>
          <w:rFonts w:hint="eastAsia" w:ascii="宋体" w:hAnsi="宋体" w:cs="宋体"/>
          <w:b/>
          <w:sz w:val="24"/>
        </w:rPr>
        <w:t>（四）采购标的的数量、采购项目交付或者实施的时间和地点：</w:t>
      </w:r>
    </w:p>
    <w:p>
      <w:pPr>
        <w:ind w:firstLine="480" w:firstLineChars="200"/>
        <w:rPr>
          <w:rFonts w:ascii="宋体" w:hAnsi="宋体" w:cs="宋体"/>
          <w:sz w:val="24"/>
        </w:rPr>
      </w:pPr>
      <w:r>
        <w:rPr>
          <w:rFonts w:hint="eastAsia" w:ascii="宋体" w:hAnsi="宋体" w:cs="宋体"/>
          <w:sz w:val="24"/>
        </w:rPr>
        <w:t>高精度电学源表12套，交货期：合同签订后45日内；交付地点为北京航空航天大学学院路校区，按照甲方要求送至指定地点，并负责安装调试。</w:t>
      </w:r>
    </w:p>
    <w:p>
      <w:pPr>
        <w:widowControl w:val="0"/>
        <w:tabs>
          <w:tab w:val="left" w:pos="1573"/>
        </w:tabs>
        <w:rPr>
          <w:rFonts w:ascii="宋体" w:hAnsi="宋体" w:cs="宋体"/>
          <w:b/>
          <w:sz w:val="24"/>
        </w:rPr>
      </w:pPr>
      <w:r>
        <w:rPr>
          <w:rFonts w:hint="eastAsia" w:ascii="宋体" w:hAnsi="宋体" w:cs="宋体"/>
          <w:b/>
          <w:sz w:val="24"/>
        </w:rPr>
        <w:t>（五）采购标的需满足的服务标准、期限、效率等要求：</w:t>
      </w:r>
    </w:p>
    <w:p>
      <w:pPr>
        <w:ind w:firstLine="480" w:firstLineChars="200"/>
        <w:rPr>
          <w:rFonts w:ascii="宋体" w:hAnsi="宋体" w:cs="宋体"/>
          <w:sz w:val="24"/>
        </w:rPr>
      </w:pPr>
      <w:r>
        <w:rPr>
          <w:rFonts w:hint="eastAsia" w:ascii="宋体" w:hAnsi="宋体" w:cs="宋体"/>
          <w:sz w:val="24"/>
        </w:rPr>
        <w:t>1.提供设备相关技术文件，包括含设备使用说明手册、设备保修服务卡、设备和附件的清单等；</w:t>
      </w:r>
    </w:p>
    <w:p>
      <w:pPr>
        <w:ind w:firstLine="480" w:firstLineChars="200"/>
        <w:rPr>
          <w:rFonts w:ascii="宋体" w:hAnsi="宋体" w:cs="宋体"/>
          <w:sz w:val="24"/>
        </w:rPr>
      </w:pPr>
      <w:r>
        <w:rPr>
          <w:rFonts w:hint="eastAsia" w:ascii="宋体" w:hAnsi="宋体" w:cs="宋体"/>
          <w:sz w:val="24"/>
        </w:rPr>
        <w:t>2.接到甲方报修后24小时内给予响应，保证设备正常使用。质保期</w:t>
      </w:r>
      <w:r>
        <w:rPr>
          <w:rFonts w:ascii="宋体" w:hAnsi="宋体" w:cs="宋体"/>
          <w:sz w:val="24"/>
        </w:rPr>
        <w:t>1</w:t>
      </w:r>
      <w:r>
        <w:rPr>
          <w:rFonts w:hint="eastAsia" w:ascii="宋体" w:hAnsi="宋体" w:cs="宋体"/>
          <w:sz w:val="24"/>
        </w:rPr>
        <w:t>年，质保期后，乙方提供永久的技术支持。</w:t>
      </w:r>
    </w:p>
    <w:p>
      <w:pPr>
        <w:ind w:firstLine="480" w:firstLineChars="200"/>
        <w:rPr>
          <w:rFonts w:ascii="宋体" w:hAnsi="宋体" w:cs="宋体"/>
          <w:sz w:val="24"/>
        </w:rPr>
      </w:pPr>
      <w:r>
        <w:rPr>
          <w:rFonts w:hint="eastAsia" w:ascii="宋体" w:hAnsi="宋体" w:cs="宋体"/>
          <w:sz w:val="24"/>
        </w:rPr>
        <w:t>3.质量保证及备件供应：设备供应商保证产品为全新原厂设备，在质保期内，因设备制造质量造成的损坏，由乙方负责免费更换及维修；</w:t>
      </w:r>
    </w:p>
    <w:p>
      <w:pPr>
        <w:ind w:firstLine="480" w:firstLineChars="200"/>
        <w:rPr>
          <w:rFonts w:ascii="宋体" w:hAnsi="宋体" w:cs="宋体"/>
          <w:sz w:val="24"/>
        </w:rPr>
      </w:pPr>
      <w:r>
        <w:rPr>
          <w:rFonts w:hint="eastAsia" w:ascii="宋体" w:hAnsi="宋体" w:cs="宋体"/>
          <w:sz w:val="24"/>
        </w:rPr>
        <w:t>4.在质保期结束后以优惠价格提供备品配件，终身提供技术支持服务。</w:t>
      </w:r>
    </w:p>
    <w:p>
      <w:pPr>
        <w:ind w:firstLine="480" w:firstLineChars="200"/>
        <w:rPr>
          <w:rFonts w:ascii="宋体" w:hAnsi="宋体" w:cs="宋体"/>
          <w:sz w:val="24"/>
        </w:rPr>
      </w:pPr>
      <w:r>
        <w:rPr>
          <w:rFonts w:hint="eastAsia" w:ascii="宋体" w:hAnsi="宋体" w:cs="宋体"/>
          <w:sz w:val="24"/>
        </w:rPr>
        <w:t xml:space="preserve">5.培训 </w:t>
      </w:r>
    </w:p>
    <w:p>
      <w:pPr>
        <w:ind w:firstLine="480" w:firstLineChars="200"/>
        <w:rPr>
          <w:rFonts w:ascii="宋体" w:hAnsi="宋体" w:cs="宋体"/>
          <w:sz w:val="24"/>
        </w:rPr>
      </w:pPr>
      <w:r>
        <w:rPr>
          <w:rFonts w:hint="eastAsia" w:ascii="宋体" w:hAnsi="宋体" w:cs="宋体"/>
          <w:sz w:val="24"/>
        </w:rPr>
        <w:t>日期：设备调试、培训时间为交货的同时。</w:t>
      </w:r>
    </w:p>
    <w:p>
      <w:pPr>
        <w:ind w:firstLine="480" w:firstLineChars="200"/>
        <w:rPr>
          <w:rFonts w:ascii="宋体" w:hAnsi="宋体" w:cs="宋体"/>
          <w:sz w:val="24"/>
        </w:rPr>
      </w:pPr>
      <w:r>
        <w:rPr>
          <w:rFonts w:hint="eastAsia" w:ascii="宋体" w:hAnsi="宋体" w:cs="宋体"/>
          <w:sz w:val="24"/>
        </w:rPr>
        <w:t>地点：使用单位</w:t>
      </w:r>
    </w:p>
    <w:p>
      <w:pPr>
        <w:ind w:firstLine="480" w:firstLineChars="200"/>
        <w:rPr>
          <w:rFonts w:ascii="宋体" w:hAnsi="宋体" w:cs="宋体"/>
          <w:sz w:val="24"/>
        </w:rPr>
      </w:pPr>
      <w:r>
        <w:rPr>
          <w:rFonts w:hint="eastAsia" w:ascii="宋体" w:hAnsi="宋体" w:cs="宋体"/>
          <w:sz w:val="24"/>
        </w:rPr>
        <w:t xml:space="preserve">方式：集中进行关于应用、维修、保养方面的培训。  </w:t>
      </w:r>
    </w:p>
    <w:p>
      <w:pPr>
        <w:ind w:firstLine="480" w:firstLineChars="200"/>
        <w:rPr>
          <w:rFonts w:ascii="宋体" w:hAnsi="宋体" w:cs="宋体"/>
          <w:sz w:val="24"/>
        </w:rPr>
      </w:pPr>
      <w:r>
        <w:rPr>
          <w:rFonts w:hint="eastAsia" w:ascii="宋体" w:hAnsi="宋体" w:cs="宋体"/>
          <w:sz w:val="24"/>
        </w:rPr>
        <w:t>内容：设备的原理，设备的使用，日常维护，现场操作</w:t>
      </w:r>
    </w:p>
    <w:p>
      <w:pPr>
        <w:ind w:firstLine="480" w:firstLineChars="200"/>
        <w:rPr>
          <w:rFonts w:ascii="宋体" w:hAnsi="宋体" w:cs="宋体"/>
          <w:sz w:val="24"/>
        </w:rPr>
      </w:pPr>
      <w:r>
        <w:rPr>
          <w:rFonts w:hint="eastAsia" w:ascii="宋体" w:hAnsi="宋体" w:cs="宋体"/>
          <w:sz w:val="24"/>
        </w:rPr>
        <w:t>参加人数：设备操作人员2-3人</w:t>
      </w:r>
    </w:p>
    <w:p>
      <w:pPr>
        <w:spacing w:before="240" w:beforeLines="100"/>
        <w:outlineLvl w:val="0"/>
        <w:rPr>
          <w:b/>
          <w:color w:val="000000"/>
          <w:sz w:val="24"/>
        </w:rPr>
      </w:pPr>
      <w:bookmarkStart w:id="1569" w:name="_Toc48926540"/>
      <w:bookmarkStart w:id="1570" w:name="_Toc48926793"/>
      <w:r>
        <w:rPr>
          <w:rFonts w:hint="eastAsia"/>
          <w:b/>
          <w:color w:val="000000"/>
          <w:sz w:val="24"/>
        </w:rPr>
        <w:t>四、项目验收要求</w:t>
      </w:r>
      <w:bookmarkEnd w:id="1569"/>
      <w:bookmarkEnd w:id="1570"/>
    </w:p>
    <w:p>
      <w:pPr>
        <w:ind w:firstLine="480" w:firstLineChars="200"/>
        <w:rPr>
          <w:rFonts w:ascii="宋体" w:hAnsi="宋体" w:cs="宋体"/>
          <w:sz w:val="24"/>
        </w:rPr>
      </w:pPr>
      <w:r>
        <w:rPr>
          <w:rFonts w:hint="eastAsia" w:ascii="宋体" w:hAnsi="宋体" w:cs="宋体"/>
          <w:sz w:val="24"/>
        </w:rPr>
        <w:t>按本采购文件所要求的技术参数验收成交产品（如低于采购文件、响应文件中的技术要求，采购人有权拒收）。</w:t>
      </w:r>
    </w:p>
    <w:p>
      <w:pPr>
        <w:rPr>
          <w:rFonts w:ascii="宋体" w:hAnsi="宋体" w:cs="宋体"/>
          <w:szCs w:val="21"/>
        </w:rPr>
      </w:pPr>
      <w:bookmarkStart w:id="1571" w:name="_Toc353873941"/>
      <w:bookmarkStart w:id="1572" w:name="_Toc353825551"/>
    </w:p>
    <w:p>
      <w:pPr>
        <w:spacing w:line="240" w:lineRule="auto"/>
        <w:rPr>
          <w:rFonts w:ascii="黑体" w:eastAsia="黑体"/>
          <w:color w:val="000000"/>
          <w:sz w:val="32"/>
          <w:szCs w:val="32"/>
        </w:rPr>
      </w:pPr>
    </w:p>
    <w:p>
      <w:pPr>
        <w:spacing w:line="240" w:lineRule="auto"/>
        <w:rPr>
          <w:rFonts w:ascii="黑体" w:eastAsia="黑体"/>
          <w:color w:val="000000"/>
          <w:sz w:val="32"/>
          <w:szCs w:val="32"/>
        </w:rPr>
      </w:pPr>
      <w:r>
        <w:rPr>
          <w:rFonts w:ascii="黑体" w:eastAsia="黑体"/>
          <w:b/>
          <w:color w:val="000000"/>
          <w:szCs w:val="32"/>
        </w:rPr>
        <w:br w:type="page"/>
      </w:r>
    </w:p>
    <w:p>
      <w:pPr>
        <w:pStyle w:val="3"/>
        <w:spacing w:before="0" w:after="0" w:line="360" w:lineRule="auto"/>
        <w:ind w:firstLine="640" w:firstLineChars="200"/>
        <w:rPr>
          <w:rFonts w:ascii="黑体" w:eastAsia="黑体"/>
          <w:b w:val="0"/>
          <w:color w:val="000000"/>
          <w:kern w:val="2"/>
          <w:szCs w:val="32"/>
        </w:rPr>
      </w:pPr>
      <w:bookmarkStart w:id="1573" w:name="_Toc48926795"/>
      <w:r>
        <w:rPr>
          <w:rFonts w:hint="eastAsia" w:ascii="黑体" w:eastAsia="黑体"/>
          <w:b w:val="0"/>
          <w:color w:val="000000"/>
          <w:kern w:val="2"/>
          <w:szCs w:val="32"/>
        </w:rPr>
        <w:t>第五章   评审标准</w:t>
      </w:r>
      <w:bookmarkEnd w:id="1571"/>
      <w:bookmarkEnd w:id="1572"/>
      <w:bookmarkEnd w:id="1573"/>
    </w:p>
    <w:p>
      <w:pPr>
        <w:ind w:firstLine="480" w:firstLineChars="200"/>
        <w:rPr>
          <w:rFonts w:ascii="宋体" w:hAnsi="宋体"/>
          <w:sz w:val="24"/>
        </w:rPr>
      </w:pPr>
      <w:r>
        <w:rPr>
          <w:rFonts w:hint="eastAsia" w:ascii="宋体" w:hAnsi="宋体"/>
          <w:kern w:val="24"/>
          <w:sz w:val="24"/>
        </w:rPr>
        <w:t>本项目评审采用综合评分法</w:t>
      </w:r>
      <w:r>
        <w:rPr>
          <w:rFonts w:hint="eastAsia" w:ascii="宋体" w:hAnsi="宋体"/>
          <w:sz w:val="24"/>
        </w:rPr>
        <w:t>。评分分值计算保留小数点后两位，第三位四舍五入。</w:t>
      </w:r>
    </w:p>
    <w:tbl>
      <w:tblPr>
        <w:tblStyle w:val="45"/>
        <w:tblW w:w="98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0"/>
        <w:gridCol w:w="1309"/>
        <w:gridCol w:w="6232"/>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610" w:type="dxa"/>
            <w:vAlign w:val="center"/>
          </w:tcPr>
          <w:p>
            <w:pPr>
              <w:spacing w:before="156" w:after="156"/>
              <w:jc w:val="center"/>
              <w:rPr>
                <w:rFonts w:ascii="仿宋" w:hAnsi="仿宋" w:eastAsia="仿宋" w:cs="宋体"/>
                <w:b/>
                <w:sz w:val="24"/>
              </w:rPr>
            </w:pPr>
            <w:r>
              <w:rPr>
                <w:rFonts w:hint="eastAsia" w:ascii="仿宋" w:hAnsi="仿宋" w:eastAsia="仿宋" w:cs="宋体"/>
                <w:b/>
                <w:sz w:val="24"/>
              </w:rPr>
              <w:t>评审内容</w:t>
            </w:r>
          </w:p>
        </w:tc>
        <w:tc>
          <w:tcPr>
            <w:tcW w:w="1309" w:type="dxa"/>
            <w:vAlign w:val="center"/>
          </w:tcPr>
          <w:p>
            <w:pPr>
              <w:spacing w:before="156" w:after="156"/>
              <w:jc w:val="center"/>
              <w:rPr>
                <w:rFonts w:ascii="仿宋" w:hAnsi="仿宋" w:eastAsia="仿宋" w:cs="宋体"/>
                <w:b/>
                <w:sz w:val="24"/>
              </w:rPr>
            </w:pPr>
            <w:r>
              <w:rPr>
                <w:rFonts w:hint="eastAsia" w:ascii="仿宋" w:hAnsi="仿宋" w:eastAsia="仿宋" w:cs="宋体"/>
                <w:b/>
                <w:sz w:val="24"/>
              </w:rPr>
              <w:t>细目</w:t>
            </w:r>
          </w:p>
        </w:tc>
        <w:tc>
          <w:tcPr>
            <w:tcW w:w="6232" w:type="dxa"/>
          </w:tcPr>
          <w:p>
            <w:pPr>
              <w:spacing w:before="156" w:after="156"/>
              <w:jc w:val="center"/>
              <w:rPr>
                <w:rFonts w:ascii="仿宋" w:hAnsi="仿宋" w:eastAsia="仿宋" w:cs="宋体"/>
                <w:b/>
                <w:sz w:val="24"/>
              </w:rPr>
            </w:pPr>
            <w:r>
              <w:rPr>
                <w:rFonts w:hint="eastAsia" w:ascii="仿宋" w:hAnsi="仿宋" w:eastAsia="仿宋" w:cs="宋体"/>
                <w:b/>
                <w:sz w:val="24"/>
              </w:rPr>
              <w:t>评分标准</w:t>
            </w:r>
          </w:p>
        </w:tc>
        <w:tc>
          <w:tcPr>
            <w:tcW w:w="712" w:type="dxa"/>
            <w:vAlign w:val="center"/>
          </w:tcPr>
          <w:p>
            <w:pPr>
              <w:spacing w:before="156" w:after="156"/>
              <w:jc w:val="center"/>
              <w:rPr>
                <w:rFonts w:ascii="仿宋" w:hAnsi="仿宋" w:eastAsia="仿宋" w:cs="宋体"/>
                <w:b/>
                <w:sz w:val="24"/>
              </w:rPr>
            </w:pPr>
            <w:r>
              <w:rPr>
                <w:rFonts w:hint="eastAsia" w:ascii="仿宋" w:hAnsi="仿宋" w:eastAsia="仿宋" w:cs="宋体"/>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trPr>
        <w:tc>
          <w:tcPr>
            <w:tcW w:w="1610" w:type="dxa"/>
            <w:vAlign w:val="center"/>
          </w:tcPr>
          <w:p>
            <w:pPr>
              <w:spacing w:before="156" w:after="156"/>
              <w:rPr>
                <w:rFonts w:ascii="仿宋" w:hAnsi="仿宋" w:eastAsia="仿宋" w:cs="宋体"/>
                <w:sz w:val="24"/>
              </w:rPr>
            </w:pPr>
            <w:r>
              <w:rPr>
                <w:rFonts w:hint="eastAsia" w:ascii="仿宋" w:hAnsi="仿宋" w:eastAsia="仿宋" w:cs="宋体"/>
                <w:sz w:val="24"/>
              </w:rPr>
              <w:t>1.价格部分（30分）</w:t>
            </w:r>
          </w:p>
        </w:tc>
        <w:tc>
          <w:tcPr>
            <w:tcW w:w="1309" w:type="dxa"/>
            <w:vAlign w:val="center"/>
          </w:tcPr>
          <w:p>
            <w:pPr>
              <w:spacing w:before="156" w:after="156"/>
              <w:rPr>
                <w:rFonts w:ascii="仿宋" w:hAnsi="仿宋" w:eastAsia="仿宋" w:cs="宋体"/>
                <w:sz w:val="24"/>
              </w:rPr>
            </w:pPr>
            <w:r>
              <w:rPr>
                <w:rFonts w:hint="eastAsia" w:ascii="仿宋" w:hAnsi="仿宋" w:eastAsia="仿宋" w:cs="宋体"/>
                <w:sz w:val="24"/>
              </w:rPr>
              <w:t>价格分</w:t>
            </w:r>
          </w:p>
        </w:tc>
        <w:tc>
          <w:tcPr>
            <w:tcW w:w="6232" w:type="dxa"/>
          </w:tcPr>
          <w:p>
            <w:pPr>
              <w:spacing w:before="156" w:after="156"/>
              <w:rPr>
                <w:rFonts w:ascii="仿宋" w:hAnsi="仿宋" w:eastAsia="仿宋" w:cs="宋体"/>
                <w:sz w:val="24"/>
              </w:rPr>
            </w:pPr>
            <w:r>
              <w:rPr>
                <w:rFonts w:hint="eastAsia" w:ascii="仿宋" w:hAnsi="仿宋" w:eastAsia="仿宋" w:cs="宋体"/>
                <w:sz w:val="24"/>
              </w:rPr>
              <w:t>供应商的报价采用低价优先法计算，满足采购文件要求报价最低的报价为评审基准价，其价格分为满分。其它供应商的价格分按下列公式计算：报价得分＝（评审基准价/供应商报价）×100</w:t>
            </w:r>
          </w:p>
          <w:p>
            <w:pPr>
              <w:spacing w:before="156" w:after="156"/>
              <w:rPr>
                <w:rFonts w:ascii="仿宋" w:hAnsi="仿宋" w:eastAsia="仿宋" w:cs="宋体"/>
                <w:sz w:val="24"/>
              </w:rPr>
            </w:pPr>
            <w:r>
              <w:rPr>
                <w:rFonts w:hint="eastAsia" w:ascii="仿宋" w:hAnsi="仿宋" w:eastAsia="仿宋" w:cs="宋体"/>
                <w:sz w:val="24"/>
              </w:rPr>
              <w:t>价格分=报价得分×30%（计算至小数点后两位，下同）。</w:t>
            </w:r>
          </w:p>
          <w:p>
            <w:pPr>
              <w:spacing w:before="156" w:after="156"/>
              <w:rPr>
                <w:rFonts w:ascii="仿宋" w:hAnsi="仿宋" w:eastAsia="仿宋" w:cs="宋体"/>
                <w:sz w:val="24"/>
              </w:rPr>
            </w:pPr>
            <w:r>
              <w:rPr>
                <w:rFonts w:hint="eastAsia" w:ascii="仿宋" w:hAnsi="仿宋" w:eastAsia="仿宋" w:cs="宋体"/>
                <w:sz w:val="24"/>
              </w:rPr>
              <w:t>具体落实政府采购政策条件见表后“价格评分标准”。</w:t>
            </w:r>
          </w:p>
        </w:tc>
        <w:tc>
          <w:tcPr>
            <w:tcW w:w="712" w:type="dxa"/>
            <w:vAlign w:val="center"/>
          </w:tcPr>
          <w:p>
            <w:pPr>
              <w:spacing w:before="156" w:after="156"/>
              <w:rPr>
                <w:rFonts w:ascii="仿宋" w:hAnsi="仿宋" w:eastAsia="仿宋" w:cs="宋体"/>
                <w:sz w:val="24"/>
              </w:rPr>
            </w:pPr>
            <w:r>
              <w:rPr>
                <w:rFonts w:hint="eastAsia" w:ascii="仿宋" w:hAnsi="仿宋" w:eastAsia="仿宋" w:cs="宋体"/>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610" w:type="dxa"/>
            <w:vAlign w:val="center"/>
          </w:tcPr>
          <w:p>
            <w:pPr>
              <w:spacing w:before="156" w:after="156"/>
              <w:rPr>
                <w:rFonts w:ascii="仿宋" w:hAnsi="仿宋" w:eastAsia="仿宋" w:cs="宋体"/>
                <w:sz w:val="24"/>
              </w:rPr>
            </w:pPr>
            <w:r>
              <w:rPr>
                <w:rFonts w:hint="eastAsia" w:ascii="仿宋" w:hAnsi="仿宋" w:eastAsia="仿宋" w:cs="宋体"/>
                <w:sz w:val="24"/>
              </w:rPr>
              <w:t>2.商务部分（10分）</w:t>
            </w:r>
          </w:p>
        </w:tc>
        <w:tc>
          <w:tcPr>
            <w:tcW w:w="1309" w:type="dxa"/>
            <w:vAlign w:val="center"/>
          </w:tcPr>
          <w:p>
            <w:pPr>
              <w:spacing w:before="156" w:after="156"/>
              <w:rPr>
                <w:rFonts w:ascii="仿宋" w:hAnsi="仿宋" w:eastAsia="仿宋" w:cs="宋体"/>
                <w:sz w:val="24"/>
              </w:rPr>
            </w:pPr>
            <w:r>
              <w:rPr>
                <w:rFonts w:hint="eastAsia" w:ascii="仿宋" w:hAnsi="仿宋" w:eastAsia="仿宋" w:cs="宋体"/>
                <w:sz w:val="24"/>
              </w:rPr>
              <w:t>类似项目业绩</w:t>
            </w:r>
          </w:p>
        </w:tc>
        <w:tc>
          <w:tcPr>
            <w:tcW w:w="6232" w:type="dxa"/>
            <w:vAlign w:val="center"/>
          </w:tcPr>
          <w:p>
            <w:pPr>
              <w:spacing w:before="156" w:after="156"/>
              <w:rPr>
                <w:rFonts w:ascii="仿宋" w:hAnsi="仿宋" w:eastAsia="仿宋" w:cs="宋体"/>
                <w:kern w:val="0"/>
                <w:sz w:val="24"/>
              </w:rPr>
            </w:pPr>
            <w:r>
              <w:rPr>
                <w:rFonts w:hint="eastAsia" w:ascii="仿宋" w:hAnsi="仿宋" w:eastAsia="仿宋" w:cs="宋体"/>
                <w:kern w:val="0"/>
                <w:sz w:val="24"/>
              </w:rPr>
              <w:t>供应商提供近三年（2019年5月1日至今）类似项目（高精度电学源表）供货的业绩，提供相关合同页复印件，每提供一个合同得2分，最多10分。</w:t>
            </w:r>
          </w:p>
          <w:p>
            <w:pPr>
              <w:spacing w:before="156" w:after="156"/>
              <w:rPr>
                <w:rFonts w:ascii="仿宋" w:hAnsi="仿宋" w:eastAsia="仿宋" w:cs="宋体"/>
                <w:kern w:val="0"/>
                <w:sz w:val="24"/>
              </w:rPr>
            </w:pPr>
            <w:r>
              <w:rPr>
                <w:rFonts w:hint="eastAsia" w:ascii="仿宋" w:hAnsi="仿宋" w:eastAsia="仿宋" w:cs="宋体"/>
                <w:kern w:val="0"/>
                <w:sz w:val="24"/>
              </w:rPr>
              <w:t>业绩证明文件需包括：与用户签订的合同首页、合同内容所在页、盖章页等有效证明材料复印件并加盖供应商公章。</w:t>
            </w:r>
          </w:p>
        </w:tc>
        <w:tc>
          <w:tcPr>
            <w:tcW w:w="712" w:type="dxa"/>
            <w:vAlign w:val="center"/>
          </w:tcPr>
          <w:p>
            <w:pPr>
              <w:spacing w:before="156" w:after="156"/>
              <w:rPr>
                <w:rFonts w:ascii="仿宋" w:hAnsi="仿宋" w:eastAsia="仿宋" w:cs="宋体"/>
                <w:sz w:val="24"/>
              </w:rPr>
            </w:pPr>
            <w:r>
              <w:rPr>
                <w:rFonts w:hint="eastAsia" w:ascii="仿宋" w:hAnsi="仿宋" w:eastAsia="仿宋" w:cs="宋体"/>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610" w:type="dxa"/>
            <w:vMerge w:val="restart"/>
            <w:vAlign w:val="center"/>
          </w:tcPr>
          <w:p>
            <w:pPr>
              <w:spacing w:before="156" w:after="156"/>
              <w:rPr>
                <w:rFonts w:ascii="仿宋" w:hAnsi="仿宋" w:eastAsia="仿宋" w:cs="宋体"/>
                <w:sz w:val="24"/>
              </w:rPr>
            </w:pPr>
            <w:r>
              <w:rPr>
                <w:rFonts w:hint="eastAsia" w:ascii="仿宋" w:hAnsi="仿宋" w:eastAsia="仿宋" w:cs="宋体"/>
                <w:sz w:val="24"/>
              </w:rPr>
              <w:t>3.技术部分（60分）</w:t>
            </w:r>
          </w:p>
        </w:tc>
        <w:tc>
          <w:tcPr>
            <w:tcW w:w="1309" w:type="dxa"/>
            <w:vMerge w:val="restart"/>
            <w:vAlign w:val="center"/>
          </w:tcPr>
          <w:p>
            <w:pPr>
              <w:spacing w:before="156" w:after="156"/>
              <w:rPr>
                <w:rFonts w:ascii="仿宋" w:hAnsi="仿宋" w:eastAsia="仿宋" w:cs="宋体"/>
                <w:sz w:val="24"/>
              </w:rPr>
            </w:pPr>
            <w:r>
              <w:rPr>
                <w:rFonts w:hint="eastAsia" w:ascii="仿宋" w:hAnsi="仿宋" w:eastAsia="仿宋" w:cs="宋体"/>
                <w:sz w:val="24"/>
              </w:rPr>
              <w:t>3.1技术支持及售后服务</w:t>
            </w:r>
          </w:p>
          <w:p>
            <w:pPr>
              <w:spacing w:before="156" w:after="156"/>
              <w:rPr>
                <w:rFonts w:ascii="仿宋" w:hAnsi="仿宋" w:eastAsia="仿宋" w:cs="宋体"/>
                <w:sz w:val="24"/>
              </w:rPr>
            </w:pPr>
            <w:r>
              <w:rPr>
                <w:rFonts w:hint="eastAsia" w:ascii="仿宋" w:hAnsi="仿宋" w:eastAsia="仿宋" w:cs="宋体"/>
                <w:sz w:val="24"/>
              </w:rPr>
              <w:t>（4分）</w:t>
            </w:r>
          </w:p>
        </w:tc>
        <w:tc>
          <w:tcPr>
            <w:tcW w:w="6232" w:type="dxa"/>
            <w:vAlign w:val="center"/>
          </w:tcPr>
          <w:p>
            <w:pPr>
              <w:spacing w:before="156" w:after="156"/>
              <w:rPr>
                <w:rFonts w:ascii="仿宋" w:hAnsi="仿宋" w:eastAsia="仿宋" w:cs="宋体"/>
                <w:kern w:val="0"/>
                <w:sz w:val="24"/>
              </w:rPr>
            </w:pPr>
            <w:r>
              <w:rPr>
                <w:rFonts w:hint="eastAsia" w:ascii="仿宋" w:hAnsi="仿宋" w:eastAsia="仿宋" w:cs="宋体"/>
                <w:kern w:val="0"/>
                <w:sz w:val="24"/>
              </w:rPr>
              <w:t>3.1.1供应商或生产商应提供本项目详细的技术服务方案及承诺，满足采购需求要求的交货时间及安装、调试服务。</w:t>
            </w:r>
          </w:p>
          <w:p>
            <w:pPr>
              <w:spacing w:before="156" w:after="156"/>
              <w:rPr>
                <w:rFonts w:ascii="仿宋" w:hAnsi="仿宋" w:eastAsia="仿宋" w:cs="宋体"/>
                <w:kern w:val="0"/>
                <w:sz w:val="24"/>
              </w:rPr>
            </w:pPr>
            <w:r>
              <w:rPr>
                <w:rFonts w:hint="eastAsia" w:ascii="仿宋" w:hAnsi="仿宋" w:eastAsia="仿宋" w:cs="宋体"/>
                <w:kern w:val="0"/>
                <w:sz w:val="24"/>
              </w:rPr>
              <w:t>技术服务满足采购要求的得</w:t>
            </w:r>
            <w:r>
              <w:rPr>
                <w:rFonts w:ascii="仿宋" w:hAnsi="仿宋" w:eastAsia="仿宋" w:cs="宋体"/>
                <w:kern w:val="0"/>
                <w:sz w:val="24"/>
              </w:rPr>
              <w:t>2</w:t>
            </w:r>
            <w:r>
              <w:rPr>
                <w:rFonts w:hint="eastAsia" w:ascii="仿宋" w:hAnsi="仿宋" w:eastAsia="仿宋" w:cs="宋体"/>
                <w:kern w:val="0"/>
                <w:sz w:val="24"/>
              </w:rPr>
              <w:t>分；</w:t>
            </w:r>
          </w:p>
          <w:p>
            <w:pPr>
              <w:spacing w:before="156" w:after="156"/>
              <w:rPr>
                <w:rFonts w:ascii="仿宋" w:hAnsi="仿宋" w:eastAsia="仿宋" w:cs="宋体"/>
                <w:kern w:val="0"/>
                <w:sz w:val="24"/>
              </w:rPr>
            </w:pPr>
            <w:r>
              <w:rPr>
                <w:rFonts w:hint="eastAsia" w:ascii="仿宋" w:hAnsi="仿宋" w:eastAsia="仿宋" w:cs="宋体"/>
                <w:kern w:val="0"/>
                <w:sz w:val="24"/>
              </w:rPr>
              <w:t>技术服务的交货时间或安装、调试服务有一方面不满足的得</w:t>
            </w:r>
            <w:r>
              <w:rPr>
                <w:rFonts w:ascii="仿宋" w:hAnsi="仿宋" w:eastAsia="仿宋" w:cs="宋体"/>
                <w:kern w:val="0"/>
                <w:sz w:val="24"/>
              </w:rPr>
              <w:t>1</w:t>
            </w:r>
            <w:r>
              <w:rPr>
                <w:rFonts w:hint="eastAsia" w:ascii="仿宋" w:hAnsi="仿宋" w:eastAsia="仿宋" w:cs="宋体"/>
                <w:kern w:val="0"/>
                <w:sz w:val="24"/>
              </w:rPr>
              <w:t>分；</w:t>
            </w:r>
          </w:p>
          <w:p>
            <w:pPr>
              <w:spacing w:before="156" w:after="156"/>
              <w:rPr>
                <w:rFonts w:ascii="仿宋" w:hAnsi="仿宋" w:eastAsia="仿宋" w:cs="宋体"/>
                <w:sz w:val="24"/>
              </w:rPr>
            </w:pPr>
            <w:r>
              <w:rPr>
                <w:rFonts w:hint="eastAsia" w:ascii="仿宋" w:hAnsi="仿宋" w:eastAsia="仿宋" w:cs="宋体"/>
                <w:kern w:val="0"/>
                <w:sz w:val="24"/>
              </w:rPr>
              <w:t>技术服务不满足采购要求得0分。</w:t>
            </w:r>
          </w:p>
        </w:tc>
        <w:tc>
          <w:tcPr>
            <w:tcW w:w="712" w:type="dxa"/>
            <w:vAlign w:val="center"/>
          </w:tcPr>
          <w:p>
            <w:pPr>
              <w:spacing w:before="156" w:after="156"/>
              <w:jc w:val="center"/>
              <w:rPr>
                <w:rFonts w:ascii="仿宋" w:hAnsi="仿宋" w:eastAsia="仿宋" w:cs="宋体"/>
                <w:sz w:val="24"/>
              </w:rPr>
            </w:pPr>
            <w:r>
              <w:rPr>
                <w:rFonts w:hint="eastAsia" w:ascii="仿宋" w:hAnsi="仿宋" w:eastAsia="仿宋" w:cs="宋体"/>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610" w:type="dxa"/>
            <w:vMerge w:val="continue"/>
            <w:vAlign w:val="center"/>
          </w:tcPr>
          <w:p>
            <w:pPr>
              <w:spacing w:before="156" w:after="156"/>
              <w:rPr>
                <w:rFonts w:ascii="仿宋" w:hAnsi="仿宋" w:eastAsia="仿宋" w:cs="宋体"/>
                <w:sz w:val="24"/>
              </w:rPr>
            </w:pPr>
          </w:p>
        </w:tc>
        <w:tc>
          <w:tcPr>
            <w:tcW w:w="1309" w:type="dxa"/>
            <w:vMerge w:val="continue"/>
            <w:vAlign w:val="center"/>
          </w:tcPr>
          <w:p>
            <w:pPr>
              <w:spacing w:before="156" w:after="156"/>
              <w:rPr>
                <w:rFonts w:ascii="仿宋" w:hAnsi="仿宋" w:eastAsia="仿宋" w:cs="宋体"/>
                <w:sz w:val="24"/>
              </w:rPr>
            </w:pPr>
          </w:p>
        </w:tc>
        <w:tc>
          <w:tcPr>
            <w:tcW w:w="6232" w:type="dxa"/>
            <w:vAlign w:val="center"/>
          </w:tcPr>
          <w:p>
            <w:pPr>
              <w:spacing w:before="156" w:after="156"/>
              <w:rPr>
                <w:rFonts w:ascii="仿宋" w:hAnsi="仿宋" w:eastAsia="仿宋" w:cs="宋体"/>
                <w:kern w:val="0"/>
                <w:sz w:val="24"/>
              </w:rPr>
            </w:pPr>
            <w:r>
              <w:rPr>
                <w:rFonts w:hint="eastAsia" w:ascii="仿宋" w:hAnsi="仿宋" w:eastAsia="仿宋" w:cs="宋体"/>
                <w:kern w:val="0"/>
                <w:sz w:val="24"/>
              </w:rPr>
              <w:t>3.1.2供应商或生产商应提供满足本项目的售后服务及备品备件易损件服务要求。</w:t>
            </w:r>
          </w:p>
          <w:p>
            <w:pPr>
              <w:spacing w:before="156" w:after="156"/>
              <w:rPr>
                <w:rFonts w:ascii="仿宋" w:hAnsi="仿宋" w:eastAsia="仿宋" w:cs="宋体"/>
                <w:kern w:val="0"/>
                <w:sz w:val="24"/>
              </w:rPr>
            </w:pPr>
            <w:r>
              <w:rPr>
                <w:rFonts w:hint="eastAsia" w:ascii="仿宋" w:hAnsi="仿宋" w:eastAsia="仿宋" w:cs="宋体"/>
                <w:kern w:val="0"/>
                <w:sz w:val="24"/>
              </w:rPr>
              <w:t>售后服务及备品备件易损件服务满足采购要求的得</w:t>
            </w:r>
            <w:r>
              <w:rPr>
                <w:rFonts w:ascii="仿宋" w:hAnsi="仿宋" w:eastAsia="仿宋" w:cs="宋体"/>
                <w:kern w:val="0"/>
                <w:sz w:val="24"/>
              </w:rPr>
              <w:t>2</w:t>
            </w:r>
            <w:r>
              <w:rPr>
                <w:rFonts w:hint="eastAsia" w:ascii="仿宋" w:hAnsi="仿宋" w:eastAsia="仿宋" w:cs="宋体"/>
                <w:kern w:val="0"/>
                <w:sz w:val="24"/>
              </w:rPr>
              <w:t>分；</w:t>
            </w:r>
          </w:p>
          <w:p>
            <w:pPr>
              <w:spacing w:before="156" w:after="156"/>
              <w:rPr>
                <w:rFonts w:ascii="仿宋" w:hAnsi="仿宋" w:eastAsia="仿宋" w:cs="宋体"/>
                <w:kern w:val="0"/>
                <w:sz w:val="24"/>
              </w:rPr>
            </w:pPr>
            <w:r>
              <w:rPr>
                <w:rFonts w:hint="eastAsia" w:ascii="仿宋" w:hAnsi="仿宋" w:eastAsia="仿宋" w:cs="宋体"/>
                <w:kern w:val="0"/>
                <w:sz w:val="24"/>
              </w:rPr>
              <w:t>售后服务及备品备件易损件服务有一方面不满足的得</w:t>
            </w:r>
            <w:r>
              <w:rPr>
                <w:rFonts w:ascii="仿宋" w:hAnsi="仿宋" w:eastAsia="仿宋" w:cs="宋体"/>
                <w:kern w:val="0"/>
                <w:sz w:val="24"/>
              </w:rPr>
              <w:t>1</w:t>
            </w:r>
            <w:r>
              <w:rPr>
                <w:rFonts w:hint="eastAsia" w:ascii="仿宋" w:hAnsi="仿宋" w:eastAsia="仿宋" w:cs="宋体"/>
                <w:kern w:val="0"/>
                <w:sz w:val="24"/>
              </w:rPr>
              <w:t>分；</w:t>
            </w:r>
          </w:p>
          <w:p>
            <w:pPr>
              <w:spacing w:before="156" w:after="156"/>
              <w:rPr>
                <w:rFonts w:ascii="仿宋" w:hAnsi="仿宋" w:eastAsia="仿宋" w:cs="宋体"/>
                <w:kern w:val="0"/>
                <w:sz w:val="24"/>
              </w:rPr>
            </w:pPr>
            <w:r>
              <w:rPr>
                <w:rFonts w:hint="eastAsia" w:ascii="仿宋" w:hAnsi="仿宋" w:eastAsia="仿宋" w:cs="宋体"/>
                <w:kern w:val="0"/>
                <w:sz w:val="24"/>
              </w:rPr>
              <w:t>售后服务及备品备件易损件服务不满足采购要求得0分。</w:t>
            </w:r>
          </w:p>
        </w:tc>
        <w:tc>
          <w:tcPr>
            <w:tcW w:w="712" w:type="dxa"/>
            <w:vAlign w:val="center"/>
          </w:tcPr>
          <w:p>
            <w:pPr>
              <w:spacing w:before="156" w:after="156"/>
              <w:jc w:val="center"/>
              <w:rPr>
                <w:rFonts w:ascii="仿宋" w:hAnsi="仿宋" w:eastAsia="仿宋" w:cs="宋体"/>
                <w:sz w:val="24"/>
              </w:rPr>
            </w:pPr>
            <w:r>
              <w:rPr>
                <w:rFonts w:hint="eastAsia" w:ascii="仿宋" w:hAnsi="仿宋" w:eastAsia="仿宋" w:cs="宋体"/>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610" w:type="dxa"/>
            <w:vMerge w:val="continue"/>
            <w:vAlign w:val="center"/>
          </w:tcPr>
          <w:p>
            <w:pPr>
              <w:spacing w:before="156" w:after="156"/>
              <w:rPr>
                <w:rFonts w:ascii="仿宋" w:hAnsi="仿宋" w:eastAsia="仿宋" w:cs="宋体"/>
                <w:sz w:val="24"/>
              </w:rPr>
            </w:pPr>
          </w:p>
        </w:tc>
        <w:tc>
          <w:tcPr>
            <w:tcW w:w="1309" w:type="dxa"/>
            <w:vAlign w:val="center"/>
          </w:tcPr>
          <w:p>
            <w:pPr>
              <w:spacing w:before="156" w:after="156"/>
              <w:rPr>
                <w:rFonts w:ascii="仿宋" w:hAnsi="仿宋" w:eastAsia="仿宋" w:cs="宋体"/>
                <w:sz w:val="24"/>
              </w:rPr>
            </w:pPr>
            <w:r>
              <w:rPr>
                <w:rFonts w:hint="eastAsia" w:ascii="仿宋" w:hAnsi="仿宋" w:eastAsia="仿宋" w:cs="宋体"/>
                <w:sz w:val="24"/>
              </w:rPr>
              <w:t>3.2设备技术指标符合性</w:t>
            </w:r>
          </w:p>
          <w:p>
            <w:pPr>
              <w:spacing w:before="156" w:after="156"/>
              <w:rPr>
                <w:rFonts w:ascii="仿宋" w:hAnsi="仿宋" w:eastAsia="仿宋" w:cs="宋体"/>
                <w:sz w:val="24"/>
              </w:rPr>
            </w:pPr>
            <w:r>
              <w:rPr>
                <w:rFonts w:hint="eastAsia" w:ascii="仿宋" w:hAnsi="仿宋" w:eastAsia="仿宋" w:cs="宋体"/>
                <w:sz w:val="24"/>
              </w:rPr>
              <w:t>（54分）</w:t>
            </w:r>
          </w:p>
        </w:tc>
        <w:tc>
          <w:tcPr>
            <w:tcW w:w="6232" w:type="dxa"/>
          </w:tcPr>
          <w:p>
            <w:pPr>
              <w:spacing w:before="156" w:after="156"/>
              <w:rPr>
                <w:rFonts w:ascii="仿宋" w:hAnsi="仿宋" w:eastAsia="仿宋" w:cs="宋体"/>
                <w:sz w:val="24"/>
              </w:rPr>
            </w:pPr>
            <w:r>
              <w:rPr>
                <w:rFonts w:hint="eastAsia" w:ascii="仿宋" w:hAnsi="仿宋" w:eastAsia="仿宋" w:cs="宋体"/>
                <w:sz w:val="24"/>
              </w:rPr>
              <w:t>针对采购需求中“（三）采购标的需满足的质量、安全、技术规格、物理特性等要求”对设备技术参数、功能的要求。所投标产品每有1项一般技术参数指标不符合技术要求的扣3分，每有1项“#”重要技术参数指标不符合技术要求的扣6分。</w:t>
            </w:r>
          </w:p>
          <w:p>
            <w:pPr>
              <w:spacing w:before="156" w:after="156"/>
              <w:rPr>
                <w:rFonts w:ascii="仿宋" w:hAnsi="仿宋" w:eastAsia="仿宋" w:cs="宋体"/>
                <w:sz w:val="24"/>
              </w:rPr>
            </w:pPr>
            <w:r>
              <w:rPr>
                <w:rFonts w:hint="eastAsia" w:ascii="仿宋" w:hAnsi="仿宋" w:eastAsia="仿宋" w:cs="宋体"/>
                <w:sz w:val="24"/>
              </w:rPr>
              <w:t>供应商对所有</w:t>
            </w:r>
            <w:r>
              <w:rPr>
                <w:rFonts w:hint="eastAsia" w:ascii="仿宋" w:hAnsi="仿宋" w:eastAsia="仿宋" w:cs="宋体"/>
                <w:b/>
                <w:sz w:val="24"/>
              </w:rPr>
              <w:t>技术参数指标须在“技术规格偏离表”中逐一进行响应</w:t>
            </w:r>
            <w:r>
              <w:rPr>
                <w:rFonts w:hint="eastAsia" w:ascii="仿宋" w:hAnsi="仿宋" w:eastAsia="仿宋" w:cs="宋体"/>
                <w:sz w:val="24"/>
              </w:rPr>
              <w:t>，针对“#”重要技术参数指标须提供拟供货设备的有效证明材料，有效证明材料是指国家认可的第三方检测机构出具的检测报告复印件或投标产品制造商公开发布的印刷资料（技术说明书）或官网资料，仅提供对功能、技术参数的承诺不视为有效证明材料。证明材料须加盖供应商或制造厂家公章。未提供有效证明材料或证明材料中内容与采购要求指标不一致的，该指标按不满足处理。</w:t>
            </w:r>
          </w:p>
        </w:tc>
        <w:tc>
          <w:tcPr>
            <w:tcW w:w="712" w:type="dxa"/>
            <w:vAlign w:val="center"/>
          </w:tcPr>
          <w:p>
            <w:pPr>
              <w:spacing w:before="156" w:after="156"/>
              <w:rPr>
                <w:rFonts w:ascii="仿宋" w:hAnsi="仿宋" w:eastAsia="仿宋" w:cs="宋体"/>
                <w:sz w:val="24"/>
              </w:rPr>
            </w:pPr>
            <w:r>
              <w:rPr>
                <w:rFonts w:hint="eastAsia" w:ascii="仿宋" w:hAnsi="仿宋" w:eastAsia="仿宋" w:cs="宋体"/>
                <w:sz w:val="24"/>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610" w:type="dxa"/>
            <w:vMerge w:val="continue"/>
            <w:vAlign w:val="center"/>
          </w:tcPr>
          <w:p>
            <w:pPr>
              <w:spacing w:before="156" w:after="156"/>
              <w:rPr>
                <w:rFonts w:ascii="仿宋" w:hAnsi="仿宋" w:eastAsia="仿宋" w:cs="宋体"/>
                <w:sz w:val="24"/>
              </w:rPr>
            </w:pPr>
          </w:p>
        </w:tc>
        <w:tc>
          <w:tcPr>
            <w:tcW w:w="1309" w:type="dxa"/>
            <w:vAlign w:val="center"/>
          </w:tcPr>
          <w:p>
            <w:pPr>
              <w:spacing w:before="156" w:after="156"/>
              <w:rPr>
                <w:rFonts w:ascii="仿宋" w:hAnsi="仿宋" w:eastAsia="仿宋" w:cs="宋体"/>
                <w:sz w:val="24"/>
              </w:rPr>
            </w:pPr>
            <w:r>
              <w:rPr>
                <w:rFonts w:hint="eastAsia" w:ascii="仿宋" w:hAnsi="仿宋" w:eastAsia="仿宋" w:cs="宋体"/>
                <w:sz w:val="24"/>
              </w:rPr>
              <w:t>3.3拟供货产品的节能性能</w:t>
            </w:r>
          </w:p>
          <w:p>
            <w:pPr>
              <w:spacing w:before="156" w:after="156"/>
              <w:rPr>
                <w:rFonts w:ascii="仿宋" w:hAnsi="仿宋" w:eastAsia="仿宋" w:cs="宋体"/>
                <w:color w:val="FF0000"/>
                <w:sz w:val="24"/>
              </w:rPr>
            </w:pPr>
            <w:r>
              <w:rPr>
                <w:rFonts w:hint="eastAsia" w:ascii="仿宋" w:hAnsi="仿宋" w:eastAsia="仿宋" w:cs="宋体"/>
                <w:sz w:val="24"/>
              </w:rPr>
              <w:t>（1分）</w:t>
            </w:r>
          </w:p>
        </w:tc>
        <w:tc>
          <w:tcPr>
            <w:tcW w:w="6232" w:type="dxa"/>
          </w:tcPr>
          <w:p>
            <w:pPr>
              <w:spacing w:before="156" w:after="156"/>
              <w:rPr>
                <w:rFonts w:ascii="仿宋" w:hAnsi="仿宋" w:eastAsia="仿宋" w:cs="宋体"/>
                <w:sz w:val="24"/>
              </w:rPr>
            </w:pPr>
            <w:r>
              <w:rPr>
                <w:rFonts w:hint="eastAsia" w:ascii="仿宋" w:hAnsi="仿宋" w:eastAsia="仿宋" w:cs="宋体"/>
                <w:sz w:val="24"/>
              </w:rPr>
              <w:t>依据政府采购功能政策及《节能产品政府采购品目清单》的相关要求,所投标产品具备国家确定的认证机构出具的、处于有效期之内的节能产品认证证书。</w:t>
            </w:r>
          </w:p>
          <w:p>
            <w:pPr>
              <w:spacing w:before="156" w:after="156"/>
              <w:rPr>
                <w:rFonts w:ascii="仿宋" w:hAnsi="仿宋" w:eastAsia="仿宋" w:cs="宋体"/>
                <w:sz w:val="24"/>
              </w:rPr>
            </w:pPr>
            <w:r>
              <w:rPr>
                <w:rFonts w:hint="eastAsia" w:ascii="仿宋" w:hAnsi="仿宋" w:eastAsia="仿宋" w:cs="宋体"/>
                <w:sz w:val="24"/>
              </w:rPr>
              <w:t>（1）提供有效认证证书的：1分；</w:t>
            </w:r>
          </w:p>
          <w:p>
            <w:pPr>
              <w:spacing w:before="156" w:after="156"/>
              <w:rPr>
                <w:rFonts w:ascii="仿宋" w:hAnsi="仿宋" w:eastAsia="仿宋" w:cs="宋体"/>
                <w:sz w:val="24"/>
              </w:rPr>
            </w:pPr>
            <w:r>
              <w:rPr>
                <w:rFonts w:hint="eastAsia" w:ascii="仿宋" w:hAnsi="仿宋" w:eastAsia="仿宋" w:cs="宋体"/>
                <w:sz w:val="24"/>
              </w:rPr>
              <w:t>（2）未提供有效认证证书的：0分。</w:t>
            </w:r>
          </w:p>
        </w:tc>
        <w:tc>
          <w:tcPr>
            <w:tcW w:w="712" w:type="dxa"/>
            <w:vAlign w:val="center"/>
          </w:tcPr>
          <w:p>
            <w:pPr>
              <w:spacing w:before="156" w:after="156"/>
              <w:jc w:val="center"/>
              <w:rPr>
                <w:rFonts w:ascii="仿宋" w:hAnsi="仿宋" w:eastAsia="仿宋" w:cs="宋体"/>
                <w:sz w:val="24"/>
              </w:rPr>
            </w:pPr>
            <w:r>
              <w:rPr>
                <w:rFonts w:hint="eastAsia" w:ascii="仿宋" w:hAnsi="仿宋" w:eastAsia="仿宋" w:cs="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610" w:type="dxa"/>
            <w:vMerge w:val="continue"/>
            <w:vAlign w:val="center"/>
          </w:tcPr>
          <w:p>
            <w:pPr>
              <w:spacing w:before="156" w:after="156"/>
              <w:rPr>
                <w:rFonts w:ascii="仿宋" w:hAnsi="仿宋" w:eastAsia="仿宋" w:cs="宋体"/>
                <w:sz w:val="24"/>
              </w:rPr>
            </w:pPr>
          </w:p>
        </w:tc>
        <w:tc>
          <w:tcPr>
            <w:tcW w:w="1309" w:type="dxa"/>
            <w:vAlign w:val="center"/>
          </w:tcPr>
          <w:p>
            <w:pPr>
              <w:spacing w:before="156" w:after="156"/>
              <w:rPr>
                <w:rFonts w:ascii="仿宋" w:hAnsi="仿宋" w:eastAsia="仿宋" w:cs="宋体"/>
                <w:sz w:val="24"/>
              </w:rPr>
            </w:pPr>
            <w:r>
              <w:rPr>
                <w:rFonts w:hint="eastAsia" w:ascii="仿宋" w:hAnsi="仿宋" w:eastAsia="仿宋" w:cs="宋体"/>
                <w:sz w:val="24"/>
              </w:rPr>
              <w:t>3.4拟供货产品的环保性能</w:t>
            </w:r>
          </w:p>
          <w:p>
            <w:pPr>
              <w:spacing w:before="156" w:after="156"/>
              <w:rPr>
                <w:rFonts w:ascii="仿宋" w:hAnsi="仿宋" w:eastAsia="仿宋" w:cs="宋体"/>
                <w:sz w:val="24"/>
              </w:rPr>
            </w:pPr>
            <w:r>
              <w:rPr>
                <w:rFonts w:hint="eastAsia" w:ascii="仿宋" w:hAnsi="仿宋" w:eastAsia="仿宋" w:cs="宋体"/>
                <w:sz w:val="24"/>
              </w:rPr>
              <w:t>（1分）</w:t>
            </w:r>
          </w:p>
        </w:tc>
        <w:tc>
          <w:tcPr>
            <w:tcW w:w="6232" w:type="dxa"/>
          </w:tcPr>
          <w:p>
            <w:pPr>
              <w:spacing w:before="156" w:after="156"/>
              <w:rPr>
                <w:rFonts w:ascii="仿宋" w:hAnsi="仿宋" w:eastAsia="仿宋" w:cs="宋体"/>
                <w:sz w:val="24"/>
              </w:rPr>
            </w:pPr>
            <w:r>
              <w:rPr>
                <w:rFonts w:hint="eastAsia" w:ascii="仿宋" w:hAnsi="仿宋" w:eastAsia="仿宋" w:cs="宋体"/>
                <w:sz w:val="24"/>
              </w:rPr>
              <w:t>依据政府采购功能政策及《环境标志产品品目清单》的相关要求，提供国家确定的认证机构出具的、处于有效期之内的环境标志产品认证证书。</w:t>
            </w:r>
          </w:p>
          <w:p>
            <w:pPr>
              <w:spacing w:before="156" w:after="156"/>
              <w:rPr>
                <w:rFonts w:ascii="仿宋" w:hAnsi="仿宋" w:eastAsia="仿宋" w:cs="宋体"/>
                <w:sz w:val="24"/>
              </w:rPr>
            </w:pPr>
            <w:r>
              <w:rPr>
                <w:rFonts w:hint="eastAsia" w:ascii="仿宋" w:hAnsi="仿宋" w:eastAsia="仿宋" w:cs="宋体"/>
                <w:sz w:val="24"/>
              </w:rPr>
              <w:t>（1）具备有效认证证书的得1分；</w:t>
            </w:r>
          </w:p>
          <w:p>
            <w:pPr>
              <w:spacing w:before="156" w:after="156"/>
              <w:rPr>
                <w:rFonts w:ascii="仿宋" w:hAnsi="仿宋" w:eastAsia="仿宋" w:cs="宋体"/>
                <w:sz w:val="24"/>
              </w:rPr>
            </w:pPr>
            <w:r>
              <w:rPr>
                <w:rFonts w:hint="eastAsia" w:ascii="仿宋" w:hAnsi="仿宋" w:eastAsia="仿宋" w:cs="宋体"/>
                <w:sz w:val="24"/>
              </w:rPr>
              <w:t>（2）未提供有效认证证书的：0分。</w:t>
            </w:r>
          </w:p>
        </w:tc>
        <w:tc>
          <w:tcPr>
            <w:tcW w:w="712" w:type="dxa"/>
            <w:vAlign w:val="center"/>
          </w:tcPr>
          <w:p>
            <w:pPr>
              <w:spacing w:before="156" w:after="156"/>
              <w:rPr>
                <w:rFonts w:ascii="仿宋" w:hAnsi="仿宋" w:eastAsia="仿宋" w:cs="宋体"/>
                <w:sz w:val="24"/>
              </w:rPr>
            </w:pPr>
            <w:r>
              <w:rPr>
                <w:rFonts w:hint="eastAsia" w:ascii="仿宋" w:hAnsi="仿宋" w:eastAsia="仿宋" w:cs="宋体"/>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9151" w:type="dxa"/>
            <w:gridSpan w:val="3"/>
            <w:vAlign w:val="center"/>
          </w:tcPr>
          <w:p>
            <w:pPr>
              <w:pStyle w:val="98"/>
              <w:spacing w:before="120" w:after="156"/>
              <w:ind w:left="-420" w:firstLine="0" w:firstLineChars="0"/>
              <w:jc w:val="center"/>
              <w:rPr>
                <w:rFonts w:ascii="仿宋" w:hAnsi="仿宋" w:eastAsia="仿宋" w:cs="宋体"/>
                <w:sz w:val="24"/>
                <w:szCs w:val="24"/>
              </w:rPr>
            </w:pPr>
            <w:r>
              <w:rPr>
                <w:rFonts w:hint="eastAsia" w:ascii="仿宋" w:hAnsi="仿宋" w:eastAsia="仿宋" w:cs="宋体"/>
                <w:sz w:val="24"/>
                <w:szCs w:val="24"/>
              </w:rPr>
              <w:t>总分</w:t>
            </w:r>
          </w:p>
        </w:tc>
        <w:tc>
          <w:tcPr>
            <w:tcW w:w="712" w:type="dxa"/>
            <w:vAlign w:val="center"/>
          </w:tcPr>
          <w:p>
            <w:pPr>
              <w:spacing w:before="156" w:after="156"/>
              <w:rPr>
                <w:rFonts w:ascii="仿宋" w:hAnsi="仿宋" w:eastAsia="仿宋" w:cs="宋体"/>
                <w:sz w:val="24"/>
              </w:rPr>
            </w:pPr>
            <w:r>
              <w:rPr>
                <w:rFonts w:hint="eastAsia" w:ascii="仿宋" w:hAnsi="仿宋" w:eastAsia="仿宋" w:cs="宋体"/>
                <w:sz w:val="24"/>
              </w:rPr>
              <w:t>100</w:t>
            </w:r>
          </w:p>
        </w:tc>
      </w:tr>
    </w:tbl>
    <w:p>
      <w:pPr>
        <w:tabs>
          <w:tab w:val="left" w:pos="420"/>
        </w:tabs>
        <w:snapToGrid w:val="0"/>
        <w:ind w:firstLine="480" w:firstLineChars="200"/>
        <w:rPr>
          <w:rFonts w:ascii="宋体" w:hAnsi="宋体"/>
          <w:color w:val="000000"/>
          <w:sz w:val="24"/>
        </w:rPr>
      </w:pPr>
    </w:p>
    <w:p>
      <w:pPr>
        <w:jc w:val="center"/>
        <w:rPr>
          <w:rFonts w:ascii="宋体" w:hAnsi="宋体"/>
          <w:b/>
          <w:bCs/>
          <w:color w:val="000000"/>
          <w:sz w:val="24"/>
        </w:rPr>
      </w:pPr>
      <w:bookmarkStart w:id="1574" w:name="_Toc150774760"/>
      <w:bookmarkStart w:id="1575" w:name="_Toc150480793"/>
      <w:bookmarkStart w:id="1576" w:name="_Toc142311057"/>
      <w:bookmarkStart w:id="1577" w:name="_Toc226337251"/>
      <w:bookmarkStart w:id="1578" w:name="_Toc353873665"/>
      <w:bookmarkStart w:id="1579" w:name="_Toc265228393"/>
      <w:bookmarkStart w:id="1580" w:name="_Toc226965828"/>
      <w:bookmarkStart w:id="1581" w:name="_Toc353873935"/>
      <w:bookmarkStart w:id="1582" w:name="_Toc195842920"/>
      <w:bookmarkStart w:id="1583" w:name="_Toc264969245"/>
      <w:bookmarkStart w:id="1584" w:name="_Toc353825545"/>
      <w:bookmarkStart w:id="1585" w:name="_Toc305158823"/>
      <w:bookmarkStart w:id="1586" w:name="_Toc305158897"/>
      <w:bookmarkStart w:id="1587" w:name="_Toc127151555"/>
      <w:r>
        <w:rPr>
          <w:rFonts w:hint="eastAsia" w:ascii="宋体" w:hAnsi="宋体"/>
          <w:b/>
          <w:bCs/>
          <w:color w:val="000000"/>
          <w:sz w:val="24"/>
        </w:rPr>
        <w:t>价格评分标准</w:t>
      </w:r>
    </w:p>
    <w:p>
      <w:pPr>
        <w:tabs>
          <w:tab w:val="left" w:pos="420"/>
        </w:tabs>
        <w:snapToGrid w:val="0"/>
        <w:ind w:firstLine="482" w:firstLineChars="200"/>
        <w:rPr>
          <w:rFonts w:ascii="宋体" w:hAnsi="宋体"/>
          <w:b/>
          <w:color w:val="000000"/>
          <w:sz w:val="24"/>
        </w:rPr>
      </w:pPr>
      <w:bookmarkStart w:id="1588" w:name="_Hlk103870627"/>
      <w:r>
        <w:rPr>
          <w:rFonts w:hint="eastAsia" w:ascii="宋体" w:hAnsi="宋体"/>
          <w:b/>
          <w:color w:val="000000"/>
          <w:sz w:val="24"/>
        </w:rPr>
        <w:t>一、供应商评审价的确定</w:t>
      </w:r>
    </w:p>
    <w:p>
      <w:pPr>
        <w:tabs>
          <w:tab w:val="left" w:pos="420"/>
        </w:tabs>
        <w:snapToGrid w:val="0"/>
        <w:ind w:firstLine="480" w:firstLineChars="200"/>
        <w:rPr>
          <w:rFonts w:ascii="宋体" w:hAnsi="宋体"/>
          <w:color w:val="000000"/>
          <w:sz w:val="24"/>
        </w:rPr>
      </w:pPr>
      <w:r>
        <w:rPr>
          <w:rFonts w:hint="eastAsia" w:ascii="宋体" w:hAnsi="宋体"/>
          <w:color w:val="000000"/>
          <w:sz w:val="24"/>
        </w:rPr>
        <w:t>评审委员会将按照采购文件的规定，对各初审合格供应商的报价在同一基础上进行比较并作相应调整，调整后的价格作为供应商的评审价，根据评审价测算各供应商的响应报价得分。价格调整原则如下：</w:t>
      </w:r>
    </w:p>
    <w:p>
      <w:pPr>
        <w:tabs>
          <w:tab w:val="left" w:pos="420"/>
        </w:tabs>
        <w:snapToGrid w:val="0"/>
        <w:ind w:firstLine="480" w:firstLineChars="200"/>
        <w:rPr>
          <w:rFonts w:ascii="宋体" w:hAnsi="宋体"/>
          <w:color w:val="000000"/>
          <w:sz w:val="24"/>
        </w:rPr>
      </w:pPr>
      <w:r>
        <w:rPr>
          <w:rFonts w:hint="eastAsia" w:ascii="宋体" w:hAnsi="宋体"/>
          <w:color w:val="000000"/>
          <w:sz w:val="24"/>
        </w:rPr>
        <w:t>1、算术错误的修正</w:t>
      </w:r>
    </w:p>
    <w:p>
      <w:pPr>
        <w:tabs>
          <w:tab w:val="left" w:pos="420"/>
        </w:tabs>
        <w:snapToGrid w:val="0"/>
        <w:ind w:firstLine="480" w:firstLineChars="200"/>
        <w:rPr>
          <w:rFonts w:ascii="宋体" w:hAnsi="宋体"/>
          <w:color w:val="000000"/>
          <w:sz w:val="24"/>
        </w:rPr>
      </w:pPr>
      <w:r>
        <w:rPr>
          <w:rFonts w:hint="eastAsia" w:ascii="宋体" w:hAnsi="宋体"/>
          <w:color w:val="000000"/>
          <w:sz w:val="24"/>
        </w:rPr>
        <w:t>评审时，评审委员会按采购文件《供应商须知》中规定的原则修正供应商的响应报价。修正后的报价对供应商具有约束力，一旦中标（成交），即为供应商的中标（成交）价。</w:t>
      </w:r>
    </w:p>
    <w:p>
      <w:pPr>
        <w:tabs>
          <w:tab w:val="left" w:pos="420"/>
        </w:tabs>
        <w:snapToGrid w:val="0"/>
        <w:ind w:firstLine="480" w:firstLineChars="200"/>
        <w:rPr>
          <w:rFonts w:ascii="宋体" w:hAnsi="宋体"/>
          <w:color w:val="000000"/>
          <w:sz w:val="24"/>
        </w:rPr>
      </w:pPr>
      <w:r>
        <w:rPr>
          <w:rFonts w:hint="eastAsia" w:ascii="宋体" w:hAnsi="宋体"/>
          <w:color w:val="000000"/>
          <w:sz w:val="24"/>
        </w:rPr>
        <w:t>2、小微企业优惠政策调整</w:t>
      </w:r>
    </w:p>
    <w:p>
      <w:pPr>
        <w:tabs>
          <w:tab w:val="left" w:pos="420"/>
        </w:tabs>
        <w:snapToGrid w:val="0"/>
        <w:ind w:firstLine="480" w:firstLineChars="200"/>
        <w:rPr>
          <w:rFonts w:ascii="宋体" w:hAnsi="宋体"/>
          <w:color w:val="000000"/>
          <w:sz w:val="24"/>
        </w:rPr>
      </w:pPr>
      <w:r>
        <w:rPr>
          <w:rFonts w:hint="eastAsia" w:ascii="宋体" w:hAnsi="宋体"/>
          <w:color w:val="000000"/>
          <w:sz w:val="24"/>
        </w:rPr>
        <w:t>在货物采购项目中，供应商提供的货物既有中小企业制造货物，也有大型企业制造货物的，不享受规定的中小企业扶持政策。以联合体形式参加政府采购活动，联合体各方均为中小企业的，联合体视同中小企业。其中，联合体各方均为小微企业的，联合体视同小微企业。</w:t>
      </w:r>
    </w:p>
    <w:p>
      <w:pPr>
        <w:tabs>
          <w:tab w:val="left" w:pos="420"/>
        </w:tabs>
        <w:snapToGrid w:val="0"/>
        <w:ind w:firstLine="480" w:firstLineChars="200"/>
        <w:rPr>
          <w:rFonts w:ascii="宋体" w:hAnsi="宋体"/>
          <w:color w:val="000000"/>
          <w:sz w:val="24"/>
        </w:rPr>
      </w:pPr>
      <w:bookmarkStart w:id="1589" w:name="_Hlk101882381"/>
      <w:r>
        <w:rPr>
          <w:rFonts w:hint="eastAsia" w:ascii="宋体" w:hAnsi="宋体"/>
          <w:color w:val="000000"/>
          <w:sz w:val="24"/>
        </w:rPr>
        <w:t>本项目将对小型和微型企业产品或服务的价格给予10%的扣除，用扣除后的价格参与评审打分。若全部产品（货物、工程或服务）被认定为小型和微型企业产品，则评审价=供应商报价价格（指修正后的评审价）×（100%-10%），用扣除后的价格参加评审。</w:t>
      </w:r>
      <w:bookmarkEnd w:id="1588"/>
      <w:bookmarkEnd w:id="1589"/>
    </w:p>
    <w:p>
      <w:pPr>
        <w:tabs>
          <w:tab w:val="left" w:pos="420"/>
        </w:tabs>
        <w:snapToGrid w:val="0"/>
        <w:ind w:firstLine="480" w:firstLineChars="200"/>
        <w:rPr>
          <w:rFonts w:ascii="宋体" w:hAnsi="宋体"/>
          <w:color w:val="000000"/>
          <w:sz w:val="24"/>
        </w:rPr>
      </w:pPr>
    </w:p>
    <w:p>
      <w:pPr>
        <w:tabs>
          <w:tab w:val="left" w:pos="420"/>
        </w:tabs>
        <w:snapToGrid w:val="0"/>
        <w:ind w:firstLine="482" w:firstLineChars="200"/>
        <w:rPr>
          <w:rFonts w:ascii="宋体" w:hAnsi="宋体"/>
          <w:b/>
          <w:color w:val="000000"/>
          <w:sz w:val="24"/>
        </w:rPr>
      </w:pPr>
      <w:r>
        <w:rPr>
          <w:rFonts w:hint="eastAsia" w:ascii="宋体" w:hAnsi="宋体"/>
          <w:b/>
          <w:color w:val="000000"/>
          <w:sz w:val="24"/>
        </w:rPr>
        <w:t>二、价格得分的计算：</w:t>
      </w:r>
    </w:p>
    <w:p>
      <w:pPr>
        <w:tabs>
          <w:tab w:val="left" w:pos="420"/>
        </w:tabs>
        <w:snapToGrid w:val="0"/>
        <w:ind w:firstLine="480" w:firstLineChars="200"/>
        <w:rPr>
          <w:rFonts w:ascii="宋体" w:hAnsi="宋体"/>
          <w:color w:val="000000"/>
          <w:sz w:val="24"/>
        </w:rPr>
      </w:pPr>
      <w:r>
        <w:rPr>
          <w:rFonts w:hint="eastAsia" w:ascii="宋体" w:hAnsi="宋体"/>
          <w:color w:val="000000"/>
          <w:sz w:val="24"/>
        </w:rPr>
        <w:t>本项目价格权重为：</w:t>
      </w:r>
      <w:r>
        <w:rPr>
          <w:rFonts w:hint="eastAsia" w:ascii="宋体" w:hAnsi="宋体"/>
          <w:b/>
          <w:color w:val="000000"/>
          <w:sz w:val="24"/>
        </w:rPr>
        <w:t>30分</w:t>
      </w:r>
    </w:p>
    <w:p>
      <w:pPr>
        <w:tabs>
          <w:tab w:val="left" w:pos="420"/>
        </w:tabs>
        <w:snapToGrid w:val="0"/>
        <w:ind w:firstLine="480" w:firstLineChars="200"/>
        <w:rPr>
          <w:rFonts w:ascii="宋体" w:hAnsi="宋体"/>
          <w:color w:val="000000"/>
          <w:sz w:val="24"/>
        </w:rPr>
      </w:pPr>
      <w:r>
        <w:rPr>
          <w:rFonts w:hint="eastAsia" w:ascii="宋体" w:hAnsi="宋体"/>
          <w:color w:val="000000"/>
          <w:sz w:val="24"/>
        </w:rPr>
        <w:t>供应商报价得分的计算采用低价优先法，按如下公式进行计算：</w:t>
      </w:r>
    </w:p>
    <w:p>
      <w:pPr>
        <w:tabs>
          <w:tab w:val="left" w:pos="420"/>
        </w:tabs>
        <w:snapToGrid w:val="0"/>
        <w:ind w:firstLine="480" w:firstLineChars="200"/>
        <w:rPr>
          <w:rFonts w:ascii="宋体" w:hAnsi="宋体"/>
          <w:color w:val="000000"/>
          <w:sz w:val="24"/>
        </w:rPr>
      </w:pPr>
      <w:bookmarkStart w:id="1590" w:name="_Hlk103870716"/>
      <w:r>
        <w:rPr>
          <w:rFonts w:hint="eastAsia" w:ascii="宋体" w:hAnsi="宋体"/>
          <w:color w:val="000000"/>
          <w:sz w:val="24"/>
        </w:rPr>
        <w:t>供应商报价得分=（所有供应商评审价中的最低价/ 供应商评审价）×价格权重</w:t>
      </w:r>
      <w:bookmarkEnd w:id="1590"/>
    </w:p>
    <w:p>
      <w:pPr>
        <w:tabs>
          <w:tab w:val="left" w:pos="420"/>
        </w:tabs>
        <w:snapToGrid w:val="0"/>
        <w:ind w:firstLine="480" w:firstLineChars="200"/>
        <w:rPr>
          <w:rFonts w:ascii="宋体" w:hAnsi="宋体"/>
          <w:color w:val="000000"/>
          <w:sz w:val="24"/>
        </w:rPr>
      </w:pPr>
      <w:r>
        <w:rPr>
          <w:rFonts w:hint="eastAsia" w:ascii="宋体" w:hAnsi="宋体"/>
          <w:color w:val="000000"/>
          <w:sz w:val="24"/>
        </w:rPr>
        <w:t>注1：监狱企业提供了由省级以上监狱管理局（北京市含教育矫治局）、戒毒管理局(含新疆生产建设兵团)出具的属于监狱企业的证明文件的，视同小型和微型企业。</w:t>
      </w:r>
    </w:p>
    <w:p>
      <w:pPr>
        <w:tabs>
          <w:tab w:val="left" w:pos="420"/>
        </w:tabs>
        <w:snapToGrid w:val="0"/>
        <w:ind w:firstLine="480" w:firstLineChars="200"/>
        <w:rPr>
          <w:rFonts w:ascii="宋体" w:hAnsi="宋体"/>
          <w:color w:val="000000"/>
          <w:sz w:val="24"/>
        </w:rPr>
      </w:pPr>
      <w:r>
        <w:rPr>
          <w:rFonts w:hint="eastAsia" w:ascii="宋体" w:hAnsi="宋体"/>
          <w:color w:val="000000"/>
          <w:sz w:val="24"/>
        </w:rPr>
        <w:t>注2：组成联合体（如接受）或者接受分包的小微企业与联合体内其他企业、分包企业之间存在直接控股、管理关系的，不享受价格扣除优惠政策。</w:t>
      </w:r>
    </w:p>
    <w:p>
      <w:pPr>
        <w:tabs>
          <w:tab w:val="left" w:pos="420"/>
        </w:tabs>
        <w:snapToGrid w:val="0"/>
        <w:ind w:firstLine="480" w:firstLineChars="200"/>
        <w:rPr>
          <w:rFonts w:ascii="宋体" w:hAnsi="宋体"/>
          <w:color w:val="000000"/>
          <w:sz w:val="24"/>
        </w:rPr>
      </w:pPr>
      <w:r>
        <w:rPr>
          <w:rFonts w:hint="eastAsia" w:ascii="宋体" w:hAnsi="宋体"/>
          <w:color w:val="000000"/>
          <w:sz w:val="24"/>
        </w:rPr>
        <w:t>注3：满足以下条件的残疾人福利性单位视同小型、微型企业：</w:t>
      </w:r>
    </w:p>
    <w:p>
      <w:pPr>
        <w:tabs>
          <w:tab w:val="left" w:pos="420"/>
        </w:tabs>
        <w:snapToGrid w:val="0"/>
        <w:ind w:firstLine="480" w:firstLineChars="200"/>
        <w:rPr>
          <w:rFonts w:ascii="宋体" w:hAnsi="宋体"/>
          <w:color w:val="000000"/>
          <w:sz w:val="24"/>
        </w:rPr>
      </w:pPr>
      <w:r>
        <w:rPr>
          <w:rFonts w:hint="eastAsia" w:ascii="宋体" w:hAnsi="宋体"/>
          <w:color w:val="000000"/>
          <w:sz w:val="24"/>
        </w:rPr>
        <w:t>（一）安置的残疾人占本单位在职职工人数的比例不低于25%（含25%），并且安置的残疾人人数不少于10人（含10人）；</w:t>
      </w:r>
    </w:p>
    <w:p>
      <w:pPr>
        <w:tabs>
          <w:tab w:val="left" w:pos="420"/>
        </w:tabs>
        <w:snapToGrid w:val="0"/>
        <w:ind w:firstLine="480" w:firstLineChars="200"/>
        <w:rPr>
          <w:rFonts w:ascii="宋体" w:hAnsi="宋体"/>
          <w:color w:val="000000"/>
          <w:sz w:val="24"/>
        </w:rPr>
      </w:pPr>
      <w:r>
        <w:rPr>
          <w:rFonts w:hint="eastAsia" w:ascii="宋体" w:hAnsi="宋体"/>
          <w:color w:val="000000"/>
          <w:sz w:val="24"/>
        </w:rPr>
        <w:t>（二）依法与安置的每位残疾人签订了一年以上（含一年）的劳动合同或服务协议；</w:t>
      </w:r>
    </w:p>
    <w:p>
      <w:pPr>
        <w:tabs>
          <w:tab w:val="left" w:pos="420"/>
        </w:tabs>
        <w:snapToGrid w:val="0"/>
        <w:ind w:firstLine="480" w:firstLineChars="200"/>
        <w:rPr>
          <w:rFonts w:ascii="宋体" w:hAnsi="宋体"/>
          <w:color w:val="000000"/>
          <w:sz w:val="24"/>
        </w:rPr>
      </w:pPr>
      <w:r>
        <w:rPr>
          <w:rFonts w:hint="eastAsia" w:ascii="宋体" w:hAnsi="宋体"/>
          <w:color w:val="000000"/>
          <w:sz w:val="24"/>
        </w:rPr>
        <w:t>（三）为安置的每位残疾人按月足额缴纳了基本养老保险、基本医疗保险、失业保险、工伤保险和生育保险等社会保险费；</w:t>
      </w:r>
    </w:p>
    <w:p>
      <w:pPr>
        <w:tabs>
          <w:tab w:val="left" w:pos="420"/>
        </w:tabs>
        <w:snapToGrid w:val="0"/>
        <w:ind w:firstLine="480" w:firstLineChars="200"/>
        <w:rPr>
          <w:rFonts w:ascii="宋体" w:hAnsi="宋体"/>
          <w:color w:val="000000"/>
          <w:sz w:val="24"/>
        </w:rPr>
      </w:pPr>
      <w:r>
        <w:rPr>
          <w:rFonts w:hint="eastAsia" w:ascii="宋体" w:hAnsi="宋体"/>
          <w:color w:val="000000"/>
          <w:sz w:val="24"/>
        </w:rPr>
        <w:t>（四）通过银行等金融机构向安置的每位残疾人，按月支付了不低于单位所在区县适用的经省级人民政府批准的月最低工资标准的工资；</w:t>
      </w:r>
    </w:p>
    <w:p>
      <w:pPr>
        <w:tabs>
          <w:tab w:val="left" w:pos="420"/>
        </w:tabs>
        <w:snapToGrid w:val="0"/>
        <w:ind w:firstLine="480" w:firstLineChars="200"/>
        <w:rPr>
          <w:rFonts w:ascii="宋体" w:hAnsi="宋体"/>
          <w:color w:val="000000"/>
          <w:sz w:val="24"/>
        </w:rPr>
      </w:pPr>
      <w:r>
        <w:rPr>
          <w:rFonts w:hint="eastAsia" w:ascii="宋体" w:hAnsi="宋体"/>
          <w:color w:val="000000"/>
          <w:sz w:val="24"/>
        </w:rPr>
        <w:t>（五）提供本单位制造的货物、承担的工程或者服务（以下简称产品），或者提供其他残疾人福利性单位制造的货物（不包括使用非残疾人福利性单位注册商标的货物）。</w:t>
      </w:r>
    </w:p>
    <w:p>
      <w:pPr>
        <w:tabs>
          <w:tab w:val="left" w:pos="420"/>
        </w:tabs>
        <w:snapToGrid w:val="0"/>
        <w:ind w:firstLine="480" w:firstLineChars="200"/>
        <w:rPr>
          <w:rFonts w:ascii="宋体" w:hAnsi="宋体"/>
          <w:color w:val="000000"/>
          <w:sz w:val="24"/>
        </w:rPr>
      </w:pPr>
      <w:r>
        <w:rPr>
          <w:rFonts w:hint="eastAsia" w:ascii="宋体" w:hAnsi="宋体"/>
          <w:color w:val="000000"/>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420"/>
        </w:tabs>
        <w:snapToGrid w:val="0"/>
        <w:rPr>
          <w:rFonts w:ascii="黑体" w:eastAsia="黑体"/>
          <w:color w:val="000000"/>
          <w:sz w:val="36"/>
          <w:szCs w:val="36"/>
        </w:rPr>
      </w:pPr>
    </w:p>
    <w:p>
      <w:pPr>
        <w:jc w:val="center"/>
        <w:outlineLvl w:val="0"/>
        <w:rPr>
          <w:rFonts w:ascii="黑体" w:eastAsia="黑体"/>
          <w:color w:val="000000"/>
          <w:sz w:val="36"/>
          <w:szCs w:val="36"/>
        </w:rPr>
      </w:pPr>
    </w:p>
    <w:p>
      <w:pPr>
        <w:spacing w:line="240" w:lineRule="auto"/>
        <w:rPr>
          <w:rFonts w:ascii="黑体" w:eastAsia="黑体"/>
          <w:color w:val="000000"/>
          <w:sz w:val="36"/>
          <w:szCs w:val="36"/>
        </w:rPr>
      </w:pPr>
    </w:p>
    <w:p>
      <w:pPr>
        <w:spacing w:line="240" w:lineRule="auto"/>
        <w:jc w:val="center"/>
        <w:rPr>
          <w:rFonts w:ascii="黑体" w:eastAsia="黑体"/>
          <w:color w:val="000000"/>
          <w:sz w:val="36"/>
          <w:szCs w:val="36"/>
        </w:rPr>
      </w:pPr>
      <w:bookmarkStart w:id="1591" w:name="_Toc48926796"/>
      <w:r>
        <w:rPr>
          <w:rFonts w:ascii="黑体" w:eastAsia="黑体"/>
          <w:color w:val="000000"/>
          <w:sz w:val="36"/>
          <w:szCs w:val="36"/>
        </w:rPr>
        <w:br w:type="page"/>
      </w:r>
      <w:r>
        <w:rPr>
          <w:rFonts w:hint="eastAsia" w:ascii="黑体" w:eastAsia="黑体"/>
          <w:color w:val="000000"/>
          <w:sz w:val="36"/>
          <w:szCs w:val="36"/>
        </w:rPr>
        <w:t>第六章   附件—响应文件格式</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91"/>
    </w:p>
    <w:p>
      <w:r>
        <w:br w:type="page"/>
      </w:r>
    </w:p>
    <w:p>
      <w:pPr>
        <w:snapToGrid w:val="0"/>
        <w:outlineLvl w:val="1"/>
        <w:rPr>
          <w:rFonts w:ascii="黑体" w:eastAsia="黑体"/>
          <w:color w:val="000000"/>
          <w:sz w:val="24"/>
        </w:rPr>
      </w:pPr>
      <w:bookmarkStart w:id="1592" w:name="_Hlt520356241"/>
      <w:bookmarkEnd w:id="1592"/>
      <w:bookmarkStart w:id="1593" w:name="_Ref467988698"/>
      <w:bookmarkStart w:id="1594" w:name="_Toc480942349"/>
      <w:bookmarkStart w:id="1595" w:name="_Toc226337252"/>
      <w:bookmarkStart w:id="1596" w:name="_Toc150774761"/>
      <w:bookmarkStart w:id="1597" w:name="_Toc142311058"/>
      <w:bookmarkStart w:id="1598" w:name="_Toc195842921"/>
      <w:bookmarkStart w:id="1599" w:name="_Toc520356217"/>
      <w:bookmarkStart w:id="1600" w:name="_Toc127151556"/>
      <w:bookmarkStart w:id="1601" w:name="_Toc226965746"/>
      <w:bookmarkStart w:id="1602" w:name="_Toc226965829"/>
      <w:bookmarkStart w:id="1603" w:name="_Toc150480794"/>
      <w:bookmarkStart w:id="1604" w:name="_Toc226309800"/>
      <w:r>
        <w:rPr>
          <w:rFonts w:hint="eastAsia" w:ascii="黑体" w:eastAsia="黑体"/>
          <w:color w:val="000000"/>
          <w:sz w:val="24"/>
        </w:rPr>
        <w:t>附件1</w:t>
      </w:r>
      <w:bookmarkStart w:id="1605" w:name="_Hlt520355504"/>
      <w:bookmarkEnd w:id="1605"/>
      <w:r>
        <w:rPr>
          <w:rFonts w:hint="eastAsia" w:ascii="黑体" w:eastAsia="黑体"/>
          <w:color w:val="000000"/>
          <w:sz w:val="24"/>
        </w:rPr>
        <w:t>　</w:t>
      </w:r>
      <w:bookmarkEnd w:id="1593"/>
      <w:bookmarkEnd w:id="1594"/>
      <w:r>
        <w:rPr>
          <w:rFonts w:hint="eastAsia" w:ascii="黑体" w:eastAsia="黑体"/>
          <w:color w:val="000000"/>
          <w:sz w:val="24"/>
        </w:rPr>
        <w:t>申请书</w:t>
      </w:r>
      <w:bookmarkEnd w:id="1595"/>
      <w:bookmarkEnd w:id="1596"/>
      <w:bookmarkEnd w:id="1597"/>
      <w:bookmarkEnd w:id="1598"/>
      <w:bookmarkEnd w:id="1599"/>
      <w:bookmarkEnd w:id="1600"/>
      <w:bookmarkEnd w:id="1601"/>
      <w:bookmarkEnd w:id="1602"/>
      <w:bookmarkEnd w:id="1603"/>
      <w:bookmarkEnd w:id="1604"/>
    </w:p>
    <w:p>
      <w:pPr>
        <w:tabs>
          <w:tab w:val="left" w:pos="5580"/>
        </w:tabs>
        <w:rPr>
          <w:rFonts w:ascii="宋体" w:hAnsi="宋体"/>
          <w:color w:val="000000"/>
          <w:sz w:val="24"/>
        </w:rPr>
      </w:pPr>
    </w:p>
    <w:p>
      <w:pPr>
        <w:pStyle w:val="2"/>
        <w:jc w:val="center"/>
        <w:rPr>
          <w:rFonts w:ascii="黑体" w:hAnsi="宋体" w:eastAsia="黑体"/>
          <w:color w:val="000000"/>
          <w:sz w:val="36"/>
          <w:szCs w:val="36"/>
        </w:rPr>
      </w:pPr>
      <w:r>
        <w:rPr>
          <w:rFonts w:hint="eastAsia" w:ascii="黑体" w:hAnsi="宋体" w:eastAsia="黑体"/>
          <w:color w:val="000000"/>
          <w:sz w:val="36"/>
          <w:szCs w:val="36"/>
        </w:rPr>
        <w:t>申 请 书（格式）</w:t>
      </w:r>
    </w:p>
    <w:p>
      <w:pPr>
        <w:tabs>
          <w:tab w:val="left" w:pos="5580"/>
        </w:tabs>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（采购人或采购代理单位）</w:t>
      </w:r>
    </w:p>
    <w:p>
      <w:pPr>
        <w:pStyle w:val="2"/>
        <w:tabs>
          <w:tab w:val="left" w:pos="5580"/>
        </w:tabs>
        <w:rPr>
          <w:rFonts w:hAnsi="宋体"/>
          <w:color w:val="000000"/>
          <w:sz w:val="24"/>
        </w:rPr>
      </w:pPr>
    </w:p>
    <w:p>
      <w:pPr>
        <w:pStyle w:val="2"/>
        <w:tabs>
          <w:tab w:val="left" w:pos="5580"/>
        </w:tabs>
        <w:ind w:firstLine="408"/>
        <w:rPr>
          <w:rFonts w:hAnsi="宋体"/>
          <w:color w:val="000000"/>
          <w:sz w:val="24"/>
        </w:rPr>
      </w:pPr>
      <w:r>
        <w:rPr>
          <w:rFonts w:hint="eastAsia" w:hAnsi="宋体"/>
          <w:color w:val="000000"/>
          <w:sz w:val="24"/>
        </w:rPr>
        <w:t>根据贵方为(</w:t>
      </w:r>
      <w:r>
        <w:rPr>
          <w:rFonts w:hint="eastAsia" w:hAnsi="宋体"/>
          <w:i/>
          <w:color w:val="000000"/>
          <w:sz w:val="24"/>
          <w:u w:val="single"/>
        </w:rPr>
        <w:t>项目名称</w:t>
      </w:r>
      <w:r>
        <w:rPr>
          <w:rFonts w:hint="eastAsia" w:hAnsi="宋体"/>
          <w:color w:val="000000"/>
          <w:sz w:val="24"/>
        </w:rPr>
        <w:t>)项目比选采购货物及服务的采购邀请(</w:t>
      </w:r>
      <w:r>
        <w:rPr>
          <w:rFonts w:hint="eastAsia" w:hAnsi="宋体"/>
          <w:i/>
          <w:color w:val="000000"/>
          <w:sz w:val="24"/>
          <w:u w:val="single"/>
        </w:rPr>
        <w:t>项目编号</w:t>
      </w:r>
      <w:r>
        <w:rPr>
          <w:rFonts w:hint="eastAsia" w:hAnsi="宋体"/>
          <w:color w:val="000000"/>
          <w:sz w:val="24"/>
        </w:rPr>
        <w:t>),签字代表(</w:t>
      </w:r>
      <w:r>
        <w:rPr>
          <w:rFonts w:hint="eastAsia" w:hAnsi="宋体"/>
          <w:i/>
          <w:color w:val="000000"/>
          <w:sz w:val="24"/>
          <w:u w:val="single"/>
        </w:rPr>
        <w:t>姓名、职务</w:t>
      </w:r>
      <w:r>
        <w:rPr>
          <w:rFonts w:hint="eastAsia" w:hAnsi="宋体"/>
          <w:color w:val="000000"/>
          <w:sz w:val="24"/>
        </w:rPr>
        <w:t>)经正式授权并代表供应商</w:t>
      </w:r>
      <w:r>
        <w:rPr>
          <w:rFonts w:hAnsi="宋体"/>
          <w:color w:val="000000"/>
          <w:sz w:val="24"/>
        </w:rPr>
        <w:t>(</w:t>
      </w:r>
      <w:r>
        <w:rPr>
          <w:rFonts w:hint="eastAsia" w:hAnsi="宋体"/>
          <w:i/>
          <w:color w:val="000000"/>
          <w:sz w:val="24"/>
          <w:u w:val="single"/>
        </w:rPr>
        <w:t>供应商名称、地址</w:t>
      </w:r>
      <w:r>
        <w:rPr>
          <w:rFonts w:hAnsi="宋体"/>
          <w:color w:val="000000"/>
          <w:sz w:val="24"/>
        </w:rPr>
        <w:t>)</w:t>
      </w:r>
      <w:r>
        <w:rPr>
          <w:rFonts w:hint="eastAsia" w:hAnsi="宋体"/>
          <w:color w:val="000000"/>
          <w:sz w:val="24"/>
        </w:rPr>
        <w:t>提交下述文件正本一份及副本___份及电子文件</w:t>
      </w:r>
      <w:r>
        <w:rPr>
          <w:rFonts w:hint="eastAsia" w:hAnsi="宋体"/>
          <w:color w:val="000000"/>
          <w:sz w:val="24"/>
          <w:u w:val="single"/>
        </w:rPr>
        <w:t xml:space="preserve">   </w:t>
      </w:r>
      <w:r>
        <w:rPr>
          <w:rFonts w:hint="eastAsia" w:hAnsi="宋体"/>
          <w:color w:val="000000"/>
          <w:sz w:val="24"/>
        </w:rPr>
        <w:t>份：</w:t>
      </w:r>
    </w:p>
    <w:p>
      <w:pPr>
        <w:pStyle w:val="2"/>
        <w:numPr>
          <w:ilvl w:val="0"/>
          <w:numId w:val="9"/>
        </w:numPr>
        <w:tabs>
          <w:tab w:val="left" w:pos="5580"/>
        </w:tabs>
        <w:rPr>
          <w:rFonts w:hAnsi="宋体"/>
          <w:color w:val="000000"/>
          <w:sz w:val="24"/>
        </w:rPr>
      </w:pPr>
      <w:r>
        <w:rPr>
          <w:rFonts w:hint="eastAsia" w:hAnsi="宋体"/>
          <w:color w:val="000000"/>
          <w:sz w:val="24"/>
        </w:rPr>
        <w:t>报价一览表</w:t>
      </w:r>
    </w:p>
    <w:p>
      <w:pPr>
        <w:pStyle w:val="2"/>
        <w:numPr>
          <w:ilvl w:val="0"/>
          <w:numId w:val="9"/>
        </w:numPr>
        <w:tabs>
          <w:tab w:val="left" w:pos="5580"/>
        </w:tabs>
        <w:rPr>
          <w:rFonts w:hAnsi="宋体"/>
          <w:color w:val="000000"/>
          <w:sz w:val="24"/>
        </w:rPr>
      </w:pPr>
      <w:r>
        <w:rPr>
          <w:rFonts w:hint="eastAsia" w:hAnsi="宋体"/>
          <w:color w:val="000000"/>
          <w:sz w:val="24"/>
        </w:rPr>
        <w:t>分项报价表</w:t>
      </w:r>
    </w:p>
    <w:p>
      <w:pPr>
        <w:pStyle w:val="2"/>
        <w:numPr>
          <w:ilvl w:val="0"/>
          <w:numId w:val="9"/>
        </w:numPr>
        <w:tabs>
          <w:tab w:val="left" w:pos="5580"/>
        </w:tabs>
        <w:rPr>
          <w:rFonts w:hAnsi="宋体"/>
          <w:color w:val="000000"/>
          <w:sz w:val="24"/>
        </w:rPr>
      </w:pPr>
      <w:r>
        <w:rPr>
          <w:rFonts w:hint="eastAsia" w:hAnsi="宋体"/>
          <w:color w:val="000000"/>
          <w:sz w:val="24"/>
        </w:rPr>
        <w:t>商务条款偏离表</w:t>
      </w:r>
    </w:p>
    <w:p>
      <w:pPr>
        <w:pStyle w:val="2"/>
        <w:numPr>
          <w:ilvl w:val="0"/>
          <w:numId w:val="9"/>
        </w:numPr>
        <w:tabs>
          <w:tab w:val="left" w:pos="5580"/>
        </w:tabs>
        <w:rPr>
          <w:rFonts w:hAnsi="宋体"/>
          <w:color w:val="000000"/>
          <w:sz w:val="24"/>
        </w:rPr>
      </w:pPr>
      <w:r>
        <w:rPr>
          <w:rFonts w:hint="eastAsia" w:hAnsi="宋体"/>
          <w:color w:val="000000"/>
          <w:sz w:val="24"/>
        </w:rPr>
        <w:t>技术规格偏离表</w:t>
      </w:r>
    </w:p>
    <w:p>
      <w:pPr>
        <w:pStyle w:val="2"/>
        <w:numPr>
          <w:ilvl w:val="0"/>
          <w:numId w:val="9"/>
        </w:numPr>
        <w:tabs>
          <w:tab w:val="left" w:pos="5580"/>
        </w:tabs>
        <w:rPr>
          <w:rFonts w:hAnsi="宋体"/>
          <w:color w:val="000000"/>
          <w:sz w:val="24"/>
        </w:rPr>
      </w:pPr>
      <w:r>
        <w:rPr>
          <w:rFonts w:hint="eastAsia" w:hAnsi="宋体"/>
          <w:color w:val="000000"/>
          <w:sz w:val="24"/>
        </w:rPr>
        <w:t>资格证明文件</w:t>
      </w:r>
    </w:p>
    <w:p>
      <w:pPr>
        <w:pStyle w:val="2"/>
        <w:numPr>
          <w:ilvl w:val="0"/>
          <w:numId w:val="9"/>
        </w:numPr>
        <w:tabs>
          <w:tab w:val="left" w:pos="5580"/>
        </w:tabs>
        <w:rPr>
          <w:rFonts w:hAnsi="宋体"/>
          <w:color w:val="000000"/>
          <w:sz w:val="24"/>
        </w:rPr>
      </w:pPr>
      <w:r>
        <w:rPr>
          <w:rFonts w:hint="eastAsia" w:hAnsi="宋体"/>
          <w:color w:val="000000"/>
          <w:sz w:val="24"/>
        </w:rPr>
        <w:t>遵守国家有关法律、法规和规章，按采购文件中供应商须知和技术规格要求提供的有关文件</w:t>
      </w:r>
    </w:p>
    <w:p>
      <w:pPr>
        <w:pStyle w:val="2"/>
        <w:numPr>
          <w:ilvl w:val="0"/>
          <w:numId w:val="9"/>
        </w:numPr>
        <w:tabs>
          <w:tab w:val="left" w:pos="5580"/>
        </w:tabs>
        <w:rPr>
          <w:rFonts w:hAnsi="宋体"/>
          <w:color w:val="000000"/>
          <w:sz w:val="24"/>
        </w:rPr>
      </w:pPr>
      <w:r>
        <w:rPr>
          <w:rFonts w:hint="eastAsia" w:hAnsi="宋体"/>
          <w:color w:val="000000"/>
          <w:sz w:val="24"/>
        </w:rPr>
        <w:t>以</w:t>
      </w:r>
      <w:r>
        <w:rPr>
          <w:rFonts w:hint="eastAsia" w:hAnsi="宋体"/>
          <w:color w:val="000000"/>
          <w:sz w:val="24"/>
          <w:u w:val="single"/>
        </w:rPr>
        <w:t xml:space="preserve">           </w:t>
      </w:r>
      <w:r>
        <w:rPr>
          <w:rFonts w:hint="eastAsia" w:hAnsi="宋体"/>
          <w:color w:val="000000"/>
          <w:sz w:val="24"/>
        </w:rPr>
        <w:t>形式出具的投标保证金，金额为人民币</w:t>
      </w:r>
      <w:r>
        <w:rPr>
          <w:rFonts w:hint="eastAsia" w:hAnsi="宋体"/>
          <w:color w:val="000000"/>
          <w:sz w:val="24"/>
          <w:u w:val="single"/>
        </w:rPr>
        <w:t xml:space="preserve">          </w:t>
      </w:r>
      <w:r>
        <w:rPr>
          <w:rFonts w:hint="eastAsia" w:hAnsi="宋体"/>
          <w:color w:val="000000"/>
          <w:sz w:val="24"/>
        </w:rPr>
        <w:t>元。</w:t>
      </w:r>
    </w:p>
    <w:p>
      <w:pPr>
        <w:pStyle w:val="2"/>
        <w:tabs>
          <w:tab w:val="left" w:pos="5580"/>
        </w:tabs>
        <w:ind w:left="408"/>
        <w:rPr>
          <w:rFonts w:hAnsi="宋体"/>
          <w:color w:val="000000"/>
          <w:sz w:val="24"/>
        </w:rPr>
      </w:pPr>
      <w:r>
        <w:rPr>
          <w:rFonts w:hint="eastAsia" w:hAnsi="宋体"/>
          <w:color w:val="000000"/>
          <w:sz w:val="24"/>
        </w:rPr>
        <w:t>据此，签字代表宣布同意如下：</w:t>
      </w:r>
    </w:p>
    <w:p>
      <w:pPr>
        <w:pStyle w:val="2"/>
        <w:tabs>
          <w:tab w:val="left" w:pos="720"/>
          <w:tab w:val="left" w:pos="900"/>
        </w:tabs>
        <w:ind w:left="360" w:firstLine="72" w:firstLineChars="30"/>
        <w:rPr>
          <w:rFonts w:hAnsi="宋体"/>
          <w:color w:val="000000"/>
          <w:sz w:val="24"/>
          <w:u w:val="single"/>
        </w:rPr>
      </w:pPr>
      <w:r>
        <w:rPr>
          <w:rFonts w:hint="eastAsia" w:hAnsi="宋体"/>
          <w:color w:val="000000"/>
          <w:sz w:val="24"/>
        </w:rPr>
        <w:t>（1）附报价价格表中规定的应提交和交付的货物投标总价为人民币</w:t>
      </w:r>
      <w:r>
        <w:rPr>
          <w:rFonts w:hint="eastAsia" w:hAnsi="宋体"/>
          <w:color w:val="000000"/>
          <w:sz w:val="24"/>
          <w:u w:val="single"/>
        </w:rPr>
        <w:t xml:space="preserve">             </w:t>
      </w:r>
    </w:p>
    <w:p>
      <w:pPr>
        <w:pStyle w:val="2"/>
        <w:tabs>
          <w:tab w:val="left" w:pos="5580"/>
        </w:tabs>
        <w:ind w:left="-2" w:firstLine="540"/>
        <w:rPr>
          <w:rFonts w:hAnsi="宋体"/>
          <w:color w:val="000000"/>
          <w:sz w:val="24"/>
        </w:rPr>
      </w:pPr>
      <w:r>
        <w:rPr>
          <w:rFonts w:hint="eastAsia" w:hAnsi="宋体"/>
          <w:color w:val="000000"/>
          <w:sz w:val="24"/>
          <w:u w:val="single"/>
        </w:rPr>
        <w:t>　　　　　　　　　　　　　　　　　　（用文字和数字表示的投标总价）</w:t>
      </w:r>
      <w:r>
        <w:rPr>
          <w:rFonts w:hint="eastAsia" w:hAnsi="宋体"/>
          <w:color w:val="000000"/>
          <w:sz w:val="24"/>
        </w:rPr>
        <w:t>。</w:t>
      </w:r>
    </w:p>
    <w:p>
      <w:pPr>
        <w:pStyle w:val="2"/>
        <w:tabs>
          <w:tab w:val="left" w:pos="5580"/>
        </w:tabs>
        <w:ind w:firstLine="420" w:firstLineChars="175"/>
        <w:rPr>
          <w:rFonts w:hAnsi="宋体"/>
          <w:color w:val="000000"/>
          <w:sz w:val="24"/>
        </w:rPr>
      </w:pPr>
      <w:r>
        <w:rPr>
          <w:rFonts w:hint="eastAsia" w:hAnsi="宋体"/>
          <w:color w:val="000000"/>
          <w:sz w:val="24"/>
        </w:rPr>
        <w:t>（2）实施周期为：</w:t>
      </w:r>
      <w:r>
        <w:rPr>
          <w:rFonts w:hint="eastAsia" w:hAnsi="宋体"/>
          <w:color w:val="000000"/>
          <w:sz w:val="24"/>
          <w:u w:val="single"/>
        </w:rPr>
        <w:t>合同签订后</w:t>
      </w:r>
      <w:r>
        <w:rPr>
          <w:rFonts w:hint="eastAsia" w:hAnsi="宋体"/>
          <w:color w:val="000000"/>
          <w:sz w:val="24"/>
          <w:u w:val="single"/>
          <w:lang w:eastAsia="zh-CN"/>
        </w:rPr>
        <w:t>……</w:t>
      </w:r>
      <w:r>
        <w:rPr>
          <w:rFonts w:hint="eastAsia" w:hAnsi="宋体"/>
          <w:color w:val="000000"/>
          <w:sz w:val="24"/>
          <w:u w:val="single"/>
        </w:rPr>
        <w:t xml:space="preserve">      。</w:t>
      </w:r>
    </w:p>
    <w:p>
      <w:pPr>
        <w:pStyle w:val="2"/>
        <w:tabs>
          <w:tab w:val="left" w:pos="5580"/>
        </w:tabs>
        <w:ind w:firstLine="420" w:firstLineChars="175"/>
        <w:rPr>
          <w:rFonts w:hAnsi="宋体"/>
          <w:color w:val="000000"/>
          <w:sz w:val="24"/>
        </w:rPr>
      </w:pPr>
      <w:r>
        <w:rPr>
          <w:rFonts w:hint="eastAsia" w:hAnsi="宋体"/>
          <w:color w:val="000000"/>
          <w:sz w:val="24"/>
        </w:rPr>
        <w:t>（3）供应商将按采购文件的规定履行合同责任和义务。</w:t>
      </w:r>
    </w:p>
    <w:p>
      <w:pPr>
        <w:pStyle w:val="2"/>
        <w:tabs>
          <w:tab w:val="left" w:pos="5580"/>
        </w:tabs>
        <w:ind w:left="540" w:leftChars="200" w:hanging="120" w:hangingChars="50"/>
        <w:rPr>
          <w:rFonts w:hAnsi="宋体"/>
          <w:color w:val="000000"/>
          <w:sz w:val="24"/>
        </w:rPr>
      </w:pPr>
      <w:r>
        <w:rPr>
          <w:rFonts w:hint="eastAsia" w:hAnsi="宋体"/>
          <w:color w:val="000000"/>
          <w:sz w:val="24"/>
        </w:rPr>
        <w:t>（4）供应商已详细审查全部采购文件，包括第</w:t>
      </w:r>
      <w:r>
        <w:rPr>
          <w:rFonts w:hint="eastAsia" w:hAnsi="宋体"/>
          <w:color w:val="000000"/>
          <w:sz w:val="24"/>
          <w:u w:val="single"/>
        </w:rPr>
        <w:t xml:space="preserve">        号（比选编号、补充通知）（</w:t>
      </w:r>
      <w:r>
        <w:rPr>
          <w:rFonts w:ascii="Times New Roman" w:hAnsi="Times New Roman"/>
          <w:color w:val="000000"/>
          <w:sz w:val="24"/>
          <w:u w:val="single"/>
        </w:rPr>
        <w:t>如有</w:t>
      </w:r>
      <w:r>
        <w:rPr>
          <w:rFonts w:hint="eastAsia" w:hAnsi="宋体"/>
          <w:color w:val="000000"/>
          <w:sz w:val="24"/>
        </w:rPr>
        <w:t>）。我们完全理解并同意放弃对这方面有不明及误解的权力。</w:t>
      </w:r>
    </w:p>
    <w:p>
      <w:pPr>
        <w:pStyle w:val="2"/>
        <w:tabs>
          <w:tab w:val="left" w:pos="5580"/>
        </w:tabs>
        <w:ind w:left="181" w:leftChars="86" w:firstLine="240" w:firstLineChars="100"/>
        <w:rPr>
          <w:rFonts w:hAnsi="宋体"/>
          <w:color w:val="000000"/>
          <w:sz w:val="24"/>
        </w:rPr>
      </w:pPr>
      <w:r>
        <w:rPr>
          <w:rFonts w:hint="eastAsia" w:hAnsi="宋体"/>
          <w:color w:val="000000"/>
          <w:sz w:val="24"/>
        </w:rPr>
        <w:t>（5）本响应有效期为自响应文件递交截止之日起</w:t>
      </w:r>
      <w:r>
        <w:rPr>
          <w:rFonts w:hint="eastAsia" w:hAnsi="宋体"/>
          <w:color w:val="000000"/>
          <w:sz w:val="24"/>
          <w:u w:val="single"/>
        </w:rPr>
        <w:t xml:space="preserve">90 </w:t>
      </w:r>
      <w:r>
        <w:rPr>
          <w:rFonts w:hint="eastAsia" w:hAnsi="宋体"/>
          <w:color w:val="000000"/>
          <w:sz w:val="24"/>
        </w:rPr>
        <w:t>个日历日。</w:t>
      </w:r>
    </w:p>
    <w:p>
      <w:pPr>
        <w:pStyle w:val="2"/>
        <w:tabs>
          <w:tab w:val="left" w:pos="5580"/>
        </w:tabs>
        <w:ind w:left="540" w:leftChars="200" w:hanging="120" w:hangingChars="50"/>
        <w:rPr>
          <w:rFonts w:hAnsi="宋体"/>
          <w:color w:val="000000"/>
          <w:sz w:val="24"/>
        </w:rPr>
      </w:pPr>
      <w:r>
        <w:rPr>
          <w:rFonts w:hint="eastAsia" w:hAnsi="宋体"/>
          <w:color w:val="000000"/>
          <w:sz w:val="24"/>
        </w:rPr>
        <w:t>（6）在规定的响应文件递交截止时间后，供应商保证遵守采购文件中有关保证金的规定。</w:t>
      </w:r>
    </w:p>
    <w:p>
      <w:pPr>
        <w:pStyle w:val="2"/>
        <w:tabs>
          <w:tab w:val="left" w:pos="5580"/>
        </w:tabs>
        <w:ind w:left="538" w:leftChars="199" w:hanging="120" w:hangingChars="50"/>
        <w:rPr>
          <w:rFonts w:hAnsi="宋体"/>
          <w:color w:val="000000"/>
          <w:sz w:val="24"/>
        </w:rPr>
      </w:pPr>
      <w:r>
        <w:rPr>
          <w:rFonts w:hint="eastAsia" w:hAnsi="宋体"/>
          <w:color w:val="000000"/>
          <w:sz w:val="24"/>
        </w:rPr>
        <w:t>（7）供应商同意提供按照贵方可能要求的与其响应有关的一切数据或资料，完全理解贵方不一定接受最低价的响应或收到的任何响应文件。</w:t>
      </w:r>
    </w:p>
    <w:p>
      <w:pPr>
        <w:ind w:left="420"/>
        <w:rPr>
          <w:rFonts w:ascii="宋体" w:hAnsi="宋体"/>
          <w:color w:val="000000"/>
          <w:sz w:val="24"/>
        </w:rPr>
      </w:pPr>
      <w:r>
        <w:rPr>
          <w:rFonts w:hint="eastAsia" w:hAnsi="宋体"/>
          <w:color w:val="000000"/>
          <w:sz w:val="24"/>
        </w:rPr>
        <w:t>（8）</w:t>
      </w:r>
      <w:r>
        <w:rPr>
          <w:rFonts w:hint="eastAsia" w:ascii="宋体" w:hAnsi="宋体"/>
          <w:color w:val="000000"/>
          <w:sz w:val="24"/>
        </w:rPr>
        <w:t>若我方获得成交资格，我方保证按有关规定向采购代理机构支付采购代理服务费。</w:t>
      </w:r>
    </w:p>
    <w:p>
      <w:pPr>
        <w:pStyle w:val="2"/>
        <w:tabs>
          <w:tab w:val="left" w:pos="5580"/>
        </w:tabs>
        <w:ind w:left="180"/>
        <w:rPr>
          <w:rFonts w:hAnsi="宋体"/>
          <w:color w:val="000000"/>
          <w:sz w:val="24"/>
        </w:rPr>
      </w:pPr>
      <w:r>
        <w:rPr>
          <w:rFonts w:hint="eastAsia" w:hAnsi="宋体"/>
          <w:color w:val="000000"/>
          <w:sz w:val="24"/>
        </w:rPr>
        <w:t>8．与本此采购有关的一切正式往来信函请寄：</w:t>
      </w:r>
    </w:p>
    <w:p>
      <w:pPr>
        <w:pStyle w:val="2"/>
        <w:tabs>
          <w:tab w:val="left" w:pos="5580"/>
        </w:tabs>
        <w:ind w:left="420"/>
        <w:rPr>
          <w:rFonts w:hAnsi="宋体"/>
          <w:color w:val="000000"/>
          <w:sz w:val="24"/>
        </w:rPr>
      </w:pPr>
    </w:p>
    <w:p>
      <w:pPr>
        <w:pStyle w:val="2"/>
        <w:tabs>
          <w:tab w:val="left" w:pos="5580"/>
        </w:tabs>
        <w:ind w:left="420"/>
        <w:rPr>
          <w:rFonts w:hAnsi="宋体"/>
          <w:color w:val="000000"/>
          <w:sz w:val="24"/>
        </w:rPr>
      </w:pPr>
      <w:r>
        <w:rPr>
          <w:rFonts w:hint="eastAsia" w:hAnsi="宋体"/>
          <w:color w:val="000000"/>
          <w:sz w:val="24"/>
        </w:rPr>
        <w:t>地址_________________________     传真____________________________</w:t>
      </w:r>
    </w:p>
    <w:p>
      <w:pPr>
        <w:pStyle w:val="2"/>
        <w:tabs>
          <w:tab w:val="left" w:pos="5580"/>
        </w:tabs>
        <w:ind w:left="420"/>
        <w:rPr>
          <w:rFonts w:hAnsi="宋体"/>
          <w:color w:val="000000"/>
          <w:sz w:val="24"/>
        </w:rPr>
      </w:pPr>
      <w:r>
        <w:rPr>
          <w:rFonts w:hint="eastAsia" w:hAnsi="宋体"/>
          <w:color w:val="000000"/>
          <w:sz w:val="24"/>
        </w:rPr>
        <w:t>电话_________________________     电子函件________________________</w:t>
      </w:r>
    </w:p>
    <w:p>
      <w:pPr>
        <w:pStyle w:val="2"/>
        <w:tabs>
          <w:tab w:val="left" w:pos="5580"/>
        </w:tabs>
        <w:ind w:left="420"/>
        <w:rPr>
          <w:rFonts w:hAnsi="宋体"/>
          <w:color w:val="000000"/>
          <w:sz w:val="24"/>
        </w:rPr>
      </w:pPr>
    </w:p>
    <w:p>
      <w:pPr>
        <w:pStyle w:val="2"/>
        <w:tabs>
          <w:tab w:val="left" w:pos="5580"/>
        </w:tabs>
        <w:ind w:left="420"/>
        <w:rPr>
          <w:rFonts w:hAnsi="宋体"/>
          <w:color w:val="000000"/>
          <w:sz w:val="24"/>
        </w:rPr>
      </w:pPr>
      <w:r>
        <w:rPr>
          <w:rFonts w:hint="eastAsia" w:hAnsi="宋体"/>
          <w:color w:val="000000"/>
          <w:sz w:val="24"/>
        </w:rPr>
        <w:t>供应商授权代表签字</w:t>
      </w:r>
      <w:r>
        <w:rPr>
          <w:rFonts w:hint="eastAsia" w:hAnsi="宋体"/>
          <w:color w:val="000000"/>
          <w:sz w:val="24"/>
          <w:u w:val="single"/>
        </w:rPr>
        <w:t xml:space="preserve">                  </w:t>
      </w:r>
    </w:p>
    <w:p>
      <w:pPr>
        <w:pStyle w:val="2"/>
        <w:tabs>
          <w:tab w:val="left" w:pos="5580"/>
        </w:tabs>
        <w:ind w:left="420"/>
        <w:rPr>
          <w:rFonts w:hAnsi="宋体"/>
          <w:color w:val="000000"/>
          <w:sz w:val="24"/>
        </w:rPr>
      </w:pPr>
      <w:r>
        <w:rPr>
          <w:rFonts w:hint="eastAsia" w:hAnsi="宋体"/>
          <w:color w:val="000000"/>
          <w:sz w:val="24"/>
        </w:rPr>
        <w:t>供应商名称（全称）</w:t>
      </w:r>
      <w:r>
        <w:rPr>
          <w:rFonts w:hint="eastAsia" w:hAnsi="宋体"/>
          <w:color w:val="000000"/>
          <w:sz w:val="24"/>
          <w:u w:val="single"/>
        </w:rPr>
        <w:t xml:space="preserve">                  </w:t>
      </w:r>
    </w:p>
    <w:p>
      <w:pPr>
        <w:pStyle w:val="2"/>
        <w:tabs>
          <w:tab w:val="left" w:pos="5580"/>
        </w:tabs>
        <w:ind w:left="420"/>
        <w:rPr>
          <w:rFonts w:hAnsi="宋体"/>
          <w:color w:val="000000"/>
          <w:sz w:val="24"/>
        </w:rPr>
      </w:pPr>
      <w:r>
        <w:rPr>
          <w:rFonts w:hint="eastAsia" w:hAnsi="宋体"/>
          <w:color w:val="000000"/>
          <w:sz w:val="24"/>
        </w:rPr>
        <w:t>供应商开户银行（全称）</w:t>
      </w:r>
      <w:r>
        <w:rPr>
          <w:rFonts w:hint="eastAsia" w:hAnsi="宋体"/>
          <w:color w:val="000000"/>
          <w:sz w:val="24"/>
          <w:u w:val="single"/>
        </w:rPr>
        <w:t xml:space="preserve">              </w:t>
      </w:r>
    </w:p>
    <w:p>
      <w:pPr>
        <w:pStyle w:val="2"/>
        <w:tabs>
          <w:tab w:val="left" w:pos="5580"/>
        </w:tabs>
        <w:ind w:left="420"/>
        <w:rPr>
          <w:rFonts w:hAnsi="宋体"/>
          <w:color w:val="000000"/>
          <w:sz w:val="24"/>
        </w:rPr>
      </w:pPr>
      <w:r>
        <w:rPr>
          <w:rFonts w:hint="eastAsia" w:hAnsi="宋体"/>
          <w:color w:val="000000"/>
          <w:sz w:val="24"/>
        </w:rPr>
        <w:t>供应商银行账号</w:t>
      </w:r>
      <w:r>
        <w:rPr>
          <w:rFonts w:hint="eastAsia" w:hAnsi="宋体"/>
          <w:color w:val="000000"/>
          <w:sz w:val="24"/>
          <w:u w:val="single"/>
        </w:rPr>
        <w:t xml:space="preserve">                      </w:t>
      </w:r>
    </w:p>
    <w:p>
      <w:pPr>
        <w:pStyle w:val="2"/>
        <w:tabs>
          <w:tab w:val="left" w:pos="5580"/>
        </w:tabs>
        <w:ind w:left="420"/>
        <w:rPr>
          <w:rFonts w:hAnsi="宋体"/>
          <w:color w:val="000000"/>
          <w:sz w:val="24"/>
        </w:rPr>
      </w:pPr>
      <w:r>
        <w:rPr>
          <w:rFonts w:hint="eastAsia" w:hAnsi="宋体"/>
          <w:color w:val="000000"/>
          <w:sz w:val="24"/>
        </w:rPr>
        <w:t xml:space="preserve">供应商公章 </w:t>
      </w:r>
      <w:r>
        <w:rPr>
          <w:rFonts w:hint="eastAsia" w:hAnsi="宋体"/>
          <w:color w:val="000000"/>
          <w:sz w:val="24"/>
          <w:u w:val="single"/>
        </w:rPr>
        <w:t xml:space="preserve">                         </w:t>
      </w:r>
    </w:p>
    <w:p>
      <w:pPr>
        <w:pStyle w:val="2"/>
        <w:tabs>
          <w:tab w:val="left" w:pos="5580"/>
        </w:tabs>
        <w:ind w:left="420"/>
        <w:rPr>
          <w:rFonts w:hAnsi="宋体"/>
          <w:color w:val="000000"/>
          <w:sz w:val="24"/>
          <w:u w:val="single"/>
        </w:rPr>
      </w:pPr>
      <w:r>
        <w:rPr>
          <w:rFonts w:hint="eastAsia" w:hAnsi="宋体"/>
          <w:color w:val="000000"/>
          <w:sz w:val="24"/>
        </w:rPr>
        <w:t xml:space="preserve">日     期  </w:t>
      </w:r>
      <w:r>
        <w:rPr>
          <w:rFonts w:hint="eastAsia" w:hAnsi="宋体"/>
          <w:color w:val="000000"/>
          <w:sz w:val="24"/>
          <w:u w:val="single"/>
        </w:rPr>
        <w:t xml:space="preserve">                         </w:t>
      </w:r>
      <w:r>
        <w:rPr>
          <w:rFonts w:hint="eastAsia" w:hAnsi="宋体"/>
          <w:color w:val="000000"/>
          <w:sz w:val="24"/>
        </w:rPr>
        <w:t xml:space="preserve">    </w:t>
      </w:r>
    </w:p>
    <w:p>
      <w:pPr>
        <w:pStyle w:val="2"/>
        <w:tabs>
          <w:tab w:val="left" w:pos="5580"/>
        </w:tabs>
        <w:ind w:left="420"/>
        <w:rPr>
          <w:rFonts w:hAnsi="宋体"/>
          <w:color w:val="000000"/>
          <w:sz w:val="24"/>
          <w:u w:val="single"/>
        </w:rPr>
        <w:sectPr>
          <w:headerReference r:id="rId13" w:type="first"/>
          <w:footerReference r:id="rId16" w:type="first"/>
          <w:footerReference r:id="rId14" w:type="default"/>
          <w:headerReference r:id="rId12" w:type="even"/>
          <w:footerReference r:id="rId15" w:type="even"/>
          <w:pgSz w:w="11907" w:h="16840"/>
          <w:pgMar w:top="1758" w:right="1361" w:bottom="1588" w:left="1361" w:header="851" w:footer="851" w:gutter="0"/>
          <w:cols w:space="720" w:num="1"/>
          <w:docGrid w:linePitch="462" w:charSpace="0"/>
        </w:sectPr>
      </w:pPr>
    </w:p>
    <w:p>
      <w:pPr>
        <w:snapToGrid w:val="0"/>
        <w:outlineLvl w:val="1"/>
        <w:rPr>
          <w:rFonts w:ascii="黑体" w:eastAsia="黑体"/>
          <w:color w:val="000000"/>
          <w:sz w:val="24"/>
        </w:rPr>
      </w:pPr>
      <w:bookmarkStart w:id="1606" w:name="_Hlt520356243"/>
      <w:bookmarkEnd w:id="1606"/>
      <w:bookmarkStart w:id="1607" w:name="_Hlt520355938"/>
      <w:bookmarkEnd w:id="1607"/>
      <w:bookmarkStart w:id="1608" w:name="_Toc226337253"/>
      <w:bookmarkStart w:id="1609" w:name="_Toc150480795"/>
      <w:bookmarkStart w:id="1610" w:name="_Toc127151557"/>
      <w:bookmarkStart w:id="1611" w:name="_Toc520356218"/>
      <w:bookmarkStart w:id="1612" w:name="_Toc150774762"/>
      <w:bookmarkStart w:id="1613" w:name="_Toc305158899"/>
      <w:bookmarkStart w:id="1614" w:name="_Toc305158825"/>
      <w:bookmarkStart w:id="1615" w:name="_Toc142311059"/>
      <w:bookmarkStart w:id="1616" w:name="_Toc195842922"/>
      <w:bookmarkStart w:id="1617" w:name="_Toc480942350"/>
      <w:bookmarkStart w:id="1618" w:name="_Toc265228395"/>
      <w:bookmarkStart w:id="1619" w:name="_Toc264969247"/>
      <w:bookmarkStart w:id="1620" w:name="_Toc226965747"/>
      <w:bookmarkStart w:id="1621" w:name="_Toc226965830"/>
      <w:bookmarkStart w:id="1622" w:name="_Ref467988705"/>
      <w:bookmarkStart w:id="1623" w:name="_Toc226309801"/>
      <w:r>
        <w:rPr>
          <w:rFonts w:hint="eastAsia" w:ascii="黑体" w:eastAsia="黑体"/>
          <w:color w:val="000000"/>
          <w:sz w:val="24"/>
        </w:rPr>
        <w:t>附件2　报价一览表</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snapToGrid w:val="0"/>
        <w:jc w:val="center"/>
        <w:outlineLvl w:val="1"/>
        <w:rPr>
          <w:rFonts w:ascii="黑体" w:hAnsi="宋体" w:eastAsia="黑体"/>
          <w:color w:val="000000"/>
          <w:sz w:val="36"/>
          <w:szCs w:val="36"/>
        </w:rPr>
      </w:pPr>
      <w:bookmarkStart w:id="1624" w:name="_Toc226309802"/>
      <w:bookmarkStart w:id="1625" w:name="_Toc305158900"/>
      <w:bookmarkStart w:id="1626" w:name="_Toc264969248"/>
      <w:bookmarkStart w:id="1627" w:name="_Toc226965831"/>
      <w:bookmarkStart w:id="1628" w:name="_Toc195842923"/>
      <w:bookmarkStart w:id="1629" w:name="_Toc226337254"/>
      <w:bookmarkStart w:id="1630" w:name="_Toc164608827"/>
      <w:bookmarkStart w:id="1631" w:name="_Toc305158826"/>
      <w:bookmarkStart w:id="1632" w:name="_Toc164608672"/>
      <w:bookmarkStart w:id="1633" w:name="_Toc226965748"/>
      <w:bookmarkStart w:id="1634" w:name="_Toc265228396"/>
      <w:r>
        <w:rPr>
          <w:rFonts w:hint="eastAsia" w:ascii="黑体" w:hAnsi="宋体" w:eastAsia="黑体"/>
          <w:color w:val="000000"/>
          <w:sz w:val="36"/>
          <w:szCs w:val="36"/>
        </w:rPr>
        <w:t>报 价 一 览 表</w:t>
      </w:r>
      <w:bookmarkEnd w:id="1624"/>
      <w:bookmarkEnd w:id="1625"/>
      <w:bookmarkEnd w:id="1626"/>
      <w:bookmarkEnd w:id="1627"/>
      <w:bookmarkEnd w:id="1628"/>
      <w:bookmarkEnd w:id="1629"/>
      <w:bookmarkEnd w:id="1630"/>
      <w:bookmarkEnd w:id="1631"/>
      <w:bookmarkEnd w:id="1632"/>
      <w:bookmarkEnd w:id="1633"/>
      <w:bookmarkEnd w:id="1634"/>
    </w:p>
    <w:tbl>
      <w:tblPr>
        <w:tblStyle w:val="45"/>
        <w:tblW w:w="0" w:type="auto"/>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3"/>
        <w:gridCol w:w="1350"/>
        <w:gridCol w:w="1345"/>
        <w:gridCol w:w="1345"/>
        <w:gridCol w:w="1082"/>
        <w:gridCol w:w="1082"/>
        <w:gridCol w:w="1350"/>
        <w:gridCol w:w="546"/>
        <w:gridCol w:w="546"/>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553" w:type="dxa"/>
            <w:vMerge w:val="restart"/>
            <w:tcBorders>
              <w:top w:val="single" w:color="auto" w:sz="8" w:space="0"/>
              <w:left w:val="single" w:color="auto" w:sz="8" w:space="0"/>
              <w:bottom w:val="single" w:color="auto" w:sz="4" w:space="0"/>
              <w:right w:val="single" w:color="auto" w:sz="4" w:space="0"/>
            </w:tcBorders>
            <w:vAlign w:val="center"/>
          </w:tcPr>
          <w:p>
            <w:pPr>
              <w:widowControl w:val="0"/>
              <w:tabs>
                <w:tab w:val="left" w:pos="5580"/>
              </w:tabs>
              <w:jc w:val="center"/>
              <w:rPr>
                <w:b/>
                <w:sz w:val="24"/>
              </w:rPr>
            </w:pPr>
            <w:r>
              <w:rPr>
                <w:rFonts w:hint="eastAsia"/>
                <w:b/>
                <w:sz w:val="24"/>
              </w:rPr>
              <w:t>序号</w:t>
            </w:r>
          </w:p>
        </w:tc>
        <w:tc>
          <w:tcPr>
            <w:tcW w:w="1350" w:type="dxa"/>
            <w:vMerge w:val="restart"/>
            <w:tcBorders>
              <w:top w:val="single" w:color="auto" w:sz="8" w:space="0"/>
              <w:left w:val="single" w:color="auto" w:sz="4" w:space="0"/>
              <w:bottom w:val="single" w:color="auto" w:sz="4" w:space="0"/>
              <w:right w:val="single" w:color="auto" w:sz="4" w:space="0"/>
            </w:tcBorders>
            <w:vAlign w:val="center"/>
          </w:tcPr>
          <w:p>
            <w:pPr>
              <w:widowControl w:val="0"/>
              <w:tabs>
                <w:tab w:val="left" w:pos="5580"/>
              </w:tabs>
              <w:jc w:val="center"/>
              <w:rPr>
                <w:b/>
                <w:sz w:val="24"/>
              </w:rPr>
            </w:pPr>
            <w:r>
              <w:rPr>
                <w:rFonts w:hint="eastAsia"/>
                <w:b/>
                <w:sz w:val="24"/>
              </w:rPr>
              <w:t>供应商名称</w:t>
            </w:r>
          </w:p>
        </w:tc>
        <w:tc>
          <w:tcPr>
            <w:tcW w:w="2690" w:type="dxa"/>
            <w:gridSpan w:val="2"/>
            <w:tcBorders>
              <w:top w:val="single" w:color="auto" w:sz="8" w:space="0"/>
              <w:left w:val="single" w:color="auto" w:sz="4" w:space="0"/>
              <w:bottom w:val="single" w:color="auto" w:sz="4" w:space="0"/>
              <w:right w:val="single" w:color="auto" w:sz="4" w:space="0"/>
            </w:tcBorders>
            <w:vAlign w:val="center"/>
          </w:tcPr>
          <w:p>
            <w:pPr>
              <w:widowControl w:val="0"/>
              <w:tabs>
                <w:tab w:val="left" w:pos="5580"/>
              </w:tabs>
              <w:jc w:val="center"/>
              <w:rPr>
                <w:b/>
                <w:sz w:val="24"/>
              </w:rPr>
            </w:pPr>
            <w:r>
              <w:rPr>
                <w:rFonts w:hint="eastAsia"/>
                <w:b/>
                <w:sz w:val="24"/>
              </w:rPr>
              <w:t>报价总价（人民币元）</w:t>
            </w:r>
          </w:p>
        </w:tc>
        <w:tc>
          <w:tcPr>
            <w:tcW w:w="1082" w:type="dxa"/>
            <w:vMerge w:val="restart"/>
            <w:tcBorders>
              <w:top w:val="single" w:color="auto" w:sz="8" w:space="0"/>
              <w:left w:val="single" w:color="auto" w:sz="4" w:space="0"/>
              <w:bottom w:val="single" w:color="auto" w:sz="4" w:space="0"/>
              <w:right w:val="single" w:color="auto" w:sz="4" w:space="0"/>
            </w:tcBorders>
            <w:vAlign w:val="center"/>
          </w:tcPr>
          <w:p>
            <w:pPr>
              <w:widowControl w:val="0"/>
              <w:tabs>
                <w:tab w:val="left" w:pos="5580"/>
              </w:tabs>
              <w:jc w:val="center"/>
              <w:rPr>
                <w:b/>
                <w:sz w:val="24"/>
              </w:rPr>
            </w:pPr>
            <w:r>
              <w:rPr>
                <w:rFonts w:hint="eastAsia"/>
                <w:b/>
                <w:sz w:val="24"/>
              </w:rPr>
              <w:t>交货期</w:t>
            </w:r>
          </w:p>
        </w:tc>
        <w:tc>
          <w:tcPr>
            <w:tcW w:w="1082" w:type="dxa"/>
            <w:vMerge w:val="restart"/>
            <w:tcBorders>
              <w:top w:val="single" w:color="auto" w:sz="8" w:space="0"/>
              <w:left w:val="single" w:color="auto" w:sz="4" w:space="0"/>
              <w:bottom w:val="single" w:color="auto" w:sz="4" w:space="0"/>
              <w:right w:val="single" w:color="auto" w:sz="4" w:space="0"/>
            </w:tcBorders>
            <w:vAlign w:val="center"/>
          </w:tcPr>
          <w:p>
            <w:pPr>
              <w:widowControl w:val="0"/>
              <w:tabs>
                <w:tab w:val="left" w:pos="5580"/>
              </w:tabs>
              <w:jc w:val="center"/>
              <w:rPr>
                <w:b/>
                <w:sz w:val="24"/>
              </w:rPr>
            </w:pPr>
            <w:r>
              <w:rPr>
                <w:rFonts w:hint="eastAsia"/>
                <w:b/>
                <w:sz w:val="24"/>
              </w:rPr>
              <w:t>实施地点</w:t>
            </w:r>
          </w:p>
        </w:tc>
        <w:tc>
          <w:tcPr>
            <w:tcW w:w="1350" w:type="dxa"/>
            <w:vMerge w:val="restart"/>
            <w:tcBorders>
              <w:top w:val="single" w:color="auto" w:sz="8" w:space="0"/>
              <w:left w:val="single" w:color="auto" w:sz="4" w:space="0"/>
              <w:bottom w:val="single" w:color="auto" w:sz="4" w:space="0"/>
              <w:right w:val="single" w:color="auto" w:sz="4" w:space="0"/>
            </w:tcBorders>
            <w:vAlign w:val="center"/>
          </w:tcPr>
          <w:p>
            <w:pPr>
              <w:widowControl w:val="0"/>
              <w:tabs>
                <w:tab w:val="left" w:pos="5580"/>
              </w:tabs>
              <w:jc w:val="center"/>
              <w:rPr>
                <w:b/>
                <w:sz w:val="24"/>
              </w:rPr>
            </w:pPr>
            <w:r>
              <w:rPr>
                <w:rFonts w:hint="eastAsia"/>
                <w:b/>
                <w:sz w:val="24"/>
              </w:rPr>
              <w:t>投标保证金</w:t>
            </w:r>
          </w:p>
        </w:tc>
        <w:tc>
          <w:tcPr>
            <w:tcW w:w="546" w:type="dxa"/>
            <w:vMerge w:val="restart"/>
            <w:tcBorders>
              <w:top w:val="single" w:color="auto" w:sz="8" w:space="0"/>
              <w:left w:val="single" w:color="auto" w:sz="4" w:space="0"/>
              <w:bottom w:val="single" w:color="auto" w:sz="4" w:space="0"/>
              <w:right w:val="single" w:color="auto" w:sz="4" w:space="0"/>
            </w:tcBorders>
            <w:vAlign w:val="center"/>
          </w:tcPr>
          <w:p>
            <w:pPr>
              <w:tabs>
                <w:tab w:val="left" w:pos="5580"/>
              </w:tabs>
              <w:jc w:val="center"/>
              <w:rPr>
                <w:b/>
                <w:sz w:val="24"/>
              </w:rPr>
            </w:pPr>
            <w:r>
              <w:rPr>
                <w:rFonts w:hint="eastAsia"/>
                <w:b/>
                <w:sz w:val="24"/>
              </w:rPr>
              <w:t>其他</w:t>
            </w:r>
          </w:p>
          <w:p>
            <w:pPr>
              <w:widowControl w:val="0"/>
              <w:tabs>
                <w:tab w:val="left" w:pos="5580"/>
              </w:tabs>
              <w:jc w:val="center"/>
              <w:rPr>
                <w:b/>
                <w:sz w:val="24"/>
              </w:rPr>
            </w:pPr>
            <w:r>
              <w:rPr>
                <w:rFonts w:hint="eastAsia"/>
                <w:b/>
                <w:sz w:val="24"/>
              </w:rPr>
              <w:t>声明</w:t>
            </w:r>
          </w:p>
        </w:tc>
        <w:tc>
          <w:tcPr>
            <w:tcW w:w="546" w:type="dxa"/>
            <w:vMerge w:val="restart"/>
            <w:tcBorders>
              <w:top w:val="single" w:color="auto" w:sz="8" w:space="0"/>
              <w:left w:val="single" w:color="auto" w:sz="4" w:space="0"/>
              <w:bottom w:val="single" w:color="auto" w:sz="4" w:space="0"/>
              <w:right w:val="single" w:color="auto" w:sz="4" w:space="0"/>
            </w:tcBorders>
            <w:vAlign w:val="center"/>
          </w:tcPr>
          <w:p>
            <w:pPr>
              <w:widowControl w:val="0"/>
              <w:tabs>
                <w:tab w:val="left" w:pos="5580"/>
              </w:tabs>
              <w:jc w:val="center"/>
              <w:rPr>
                <w:b/>
                <w:sz w:val="24"/>
              </w:rPr>
            </w:pPr>
            <w:r>
              <w:rPr>
                <w:rFonts w:hint="eastAsia"/>
                <w:b/>
                <w:sz w:val="24"/>
              </w:rPr>
              <w:t>备注</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553" w:type="dxa"/>
            <w:vMerge w:val="continue"/>
            <w:tcBorders>
              <w:top w:val="single" w:color="auto" w:sz="8" w:space="0"/>
              <w:left w:val="single" w:color="auto" w:sz="8" w:space="0"/>
              <w:bottom w:val="single" w:color="auto" w:sz="4" w:space="0"/>
              <w:right w:val="single" w:color="auto" w:sz="4" w:space="0"/>
            </w:tcBorders>
            <w:vAlign w:val="center"/>
          </w:tcPr>
          <w:p>
            <w:pPr>
              <w:rPr>
                <w:b/>
                <w:sz w:val="24"/>
              </w:rPr>
            </w:pPr>
          </w:p>
        </w:tc>
        <w:tc>
          <w:tcPr>
            <w:tcW w:w="1350" w:type="dxa"/>
            <w:vMerge w:val="continue"/>
            <w:tcBorders>
              <w:top w:val="single" w:color="auto" w:sz="8" w:space="0"/>
              <w:left w:val="single" w:color="auto" w:sz="4" w:space="0"/>
              <w:bottom w:val="single" w:color="auto" w:sz="4" w:space="0"/>
              <w:right w:val="single" w:color="auto" w:sz="4" w:space="0"/>
            </w:tcBorders>
            <w:vAlign w:val="center"/>
          </w:tcPr>
          <w:p>
            <w:pPr>
              <w:rPr>
                <w:b/>
                <w:sz w:val="24"/>
              </w:rPr>
            </w:pPr>
          </w:p>
        </w:tc>
        <w:tc>
          <w:tcPr>
            <w:tcW w:w="1345" w:type="dxa"/>
            <w:tcBorders>
              <w:top w:val="single" w:color="auto" w:sz="4" w:space="0"/>
              <w:left w:val="single" w:color="auto" w:sz="4" w:space="0"/>
              <w:bottom w:val="single" w:color="auto" w:sz="4" w:space="0"/>
              <w:right w:val="single" w:color="auto" w:sz="4" w:space="0"/>
            </w:tcBorders>
            <w:vAlign w:val="center"/>
          </w:tcPr>
          <w:p>
            <w:pPr>
              <w:widowControl w:val="0"/>
              <w:tabs>
                <w:tab w:val="left" w:pos="5580"/>
              </w:tabs>
              <w:jc w:val="center"/>
              <w:rPr>
                <w:b/>
                <w:sz w:val="24"/>
              </w:rPr>
            </w:pPr>
            <w:r>
              <w:rPr>
                <w:rFonts w:hint="eastAsia"/>
                <w:b/>
                <w:sz w:val="24"/>
              </w:rPr>
              <w:t>大写</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val="0"/>
              <w:tabs>
                <w:tab w:val="left" w:pos="5580"/>
              </w:tabs>
              <w:jc w:val="center"/>
              <w:rPr>
                <w:b/>
                <w:sz w:val="24"/>
              </w:rPr>
            </w:pPr>
            <w:r>
              <w:rPr>
                <w:rFonts w:hint="eastAsia"/>
                <w:b/>
                <w:sz w:val="24"/>
              </w:rPr>
              <w:t>小写</w:t>
            </w:r>
          </w:p>
        </w:tc>
        <w:tc>
          <w:tcPr>
            <w:tcW w:w="1082" w:type="dxa"/>
            <w:vMerge w:val="continue"/>
            <w:tcBorders>
              <w:top w:val="single" w:color="auto" w:sz="8" w:space="0"/>
              <w:left w:val="single" w:color="auto" w:sz="4" w:space="0"/>
              <w:bottom w:val="single" w:color="auto" w:sz="4" w:space="0"/>
              <w:right w:val="single" w:color="auto" w:sz="4" w:space="0"/>
            </w:tcBorders>
            <w:vAlign w:val="center"/>
          </w:tcPr>
          <w:p>
            <w:pPr>
              <w:rPr>
                <w:b/>
                <w:sz w:val="24"/>
              </w:rPr>
            </w:pPr>
          </w:p>
        </w:tc>
        <w:tc>
          <w:tcPr>
            <w:tcW w:w="1082" w:type="dxa"/>
            <w:vMerge w:val="continue"/>
            <w:tcBorders>
              <w:top w:val="single" w:color="auto" w:sz="8" w:space="0"/>
              <w:left w:val="single" w:color="auto" w:sz="4" w:space="0"/>
              <w:bottom w:val="single" w:color="auto" w:sz="4" w:space="0"/>
              <w:right w:val="single" w:color="auto" w:sz="4" w:space="0"/>
            </w:tcBorders>
            <w:vAlign w:val="center"/>
          </w:tcPr>
          <w:p>
            <w:pPr>
              <w:rPr>
                <w:b/>
                <w:sz w:val="24"/>
              </w:rPr>
            </w:pPr>
          </w:p>
        </w:tc>
        <w:tc>
          <w:tcPr>
            <w:tcW w:w="1350" w:type="dxa"/>
            <w:vMerge w:val="continue"/>
            <w:tcBorders>
              <w:top w:val="single" w:color="auto" w:sz="8" w:space="0"/>
              <w:left w:val="single" w:color="auto" w:sz="4" w:space="0"/>
              <w:bottom w:val="single" w:color="auto" w:sz="4" w:space="0"/>
              <w:right w:val="single" w:color="auto" w:sz="4" w:space="0"/>
            </w:tcBorders>
            <w:vAlign w:val="center"/>
          </w:tcPr>
          <w:p>
            <w:pPr>
              <w:rPr>
                <w:b/>
                <w:sz w:val="24"/>
              </w:rPr>
            </w:pPr>
          </w:p>
        </w:tc>
        <w:tc>
          <w:tcPr>
            <w:tcW w:w="546" w:type="dxa"/>
            <w:vMerge w:val="continue"/>
            <w:tcBorders>
              <w:top w:val="single" w:color="auto" w:sz="8" w:space="0"/>
              <w:left w:val="single" w:color="auto" w:sz="4" w:space="0"/>
              <w:bottom w:val="single" w:color="auto" w:sz="4" w:space="0"/>
              <w:right w:val="single" w:color="auto" w:sz="4" w:space="0"/>
            </w:tcBorders>
            <w:vAlign w:val="center"/>
          </w:tcPr>
          <w:p>
            <w:pPr>
              <w:rPr>
                <w:b/>
                <w:sz w:val="24"/>
              </w:rPr>
            </w:pPr>
          </w:p>
        </w:tc>
        <w:tc>
          <w:tcPr>
            <w:tcW w:w="546" w:type="dxa"/>
            <w:vMerge w:val="continue"/>
            <w:tcBorders>
              <w:top w:val="single" w:color="auto" w:sz="8" w:space="0"/>
              <w:left w:val="single" w:color="auto" w:sz="4" w:space="0"/>
              <w:bottom w:val="single" w:color="auto" w:sz="4" w:space="0"/>
              <w:right w:val="single" w:color="auto" w:sz="4" w:space="0"/>
            </w:tcBorders>
            <w:vAlign w:val="center"/>
          </w:tcPr>
          <w:p>
            <w:pPr>
              <w:rPr>
                <w:b/>
                <w:sz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jc w:val="center"/>
        </w:trPr>
        <w:tc>
          <w:tcPr>
            <w:tcW w:w="553" w:type="dxa"/>
            <w:tcBorders>
              <w:top w:val="single" w:color="auto" w:sz="4" w:space="0"/>
              <w:left w:val="single" w:color="auto" w:sz="8" w:space="0"/>
              <w:bottom w:val="single" w:color="auto" w:sz="8" w:space="0"/>
              <w:right w:val="single" w:color="auto" w:sz="4" w:space="0"/>
            </w:tcBorders>
            <w:vAlign w:val="center"/>
          </w:tcPr>
          <w:p>
            <w:pPr>
              <w:widowControl w:val="0"/>
              <w:tabs>
                <w:tab w:val="left" w:pos="5580"/>
              </w:tabs>
              <w:jc w:val="center"/>
              <w:rPr>
                <w:sz w:val="24"/>
              </w:rPr>
            </w:pPr>
          </w:p>
        </w:tc>
        <w:tc>
          <w:tcPr>
            <w:tcW w:w="1350" w:type="dxa"/>
            <w:tcBorders>
              <w:top w:val="single" w:color="auto" w:sz="4" w:space="0"/>
              <w:left w:val="single" w:color="auto" w:sz="4" w:space="0"/>
              <w:bottom w:val="single" w:color="auto" w:sz="8" w:space="0"/>
              <w:right w:val="single" w:color="auto" w:sz="4" w:space="0"/>
            </w:tcBorders>
            <w:vAlign w:val="center"/>
          </w:tcPr>
          <w:p>
            <w:pPr>
              <w:widowControl w:val="0"/>
              <w:tabs>
                <w:tab w:val="left" w:pos="5580"/>
              </w:tabs>
              <w:jc w:val="center"/>
              <w:rPr>
                <w:sz w:val="24"/>
              </w:rPr>
            </w:pPr>
          </w:p>
        </w:tc>
        <w:tc>
          <w:tcPr>
            <w:tcW w:w="1345" w:type="dxa"/>
            <w:tcBorders>
              <w:top w:val="single" w:color="auto" w:sz="4" w:space="0"/>
              <w:left w:val="single" w:color="auto" w:sz="4" w:space="0"/>
              <w:bottom w:val="single" w:color="auto" w:sz="8" w:space="0"/>
              <w:right w:val="single" w:color="auto" w:sz="4" w:space="0"/>
            </w:tcBorders>
            <w:vAlign w:val="center"/>
          </w:tcPr>
          <w:p>
            <w:pPr>
              <w:widowControl w:val="0"/>
              <w:tabs>
                <w:tab w:val="left" w:pos="5580"/>
              </w:tabs>
              <w:jc w:val="center"/>
              <w:rPr>
                <w:sz w:val="24"/>
              </w:rPr>
            </w:pPr>
          </w:p>
        </w:tc>
        <w:tc>
          <w:tcPr>
            <w:tcW w:w="1345" w:type="dxa"/>
            <w:tcBorders>
              <w:top w:val="single" w:color="auto" w:sz="4" w:space="0"/>
              <w:left w:val="single" w:color="auto" w:sz="4" w:space="0"/>
              <w:bottom w:val="single" w:color="auto" w:sz="8" w:space="0"/>
              <w:right w:val="single" w:color="auto" w:sz="4" w:space="0"/>
            </w:tcBorders>
            <w:vAlign w:val="center"/>
          </w:tcPr>
          <w:p>
            <w:pPr>
              <w:widowControl w:val="0"/>
              <w:tabs>
                <w:tab w:val="left" w:pos="5580"/>
              </w:tabs>
              <w:jc w:val="center"/>
              <w:rPr>
                <w:sz w:val="24"/>
              </w:rPr>
            </w:pPr>
          </w:p>
        </w:tc>
        <w:tc>
          <w:tcPr>
            <w:tcW w:w="1082" w:type="dxa"/>
            <w:tcBorders>
              <w:top w:val="single" w:color="auto" w:sz="4" w:space="0"/>
              <w:left w:val="single" w:color="auto" w:sz="4" w:space="0"/>
              <w:bottom w:val="single" w:color="auto" w:sz="8" w:space="0"/>
              <w:right w:val="single" w:color="auto" w:sz="4" w:space="0"/>
            </w:tcBorders>
            <w:vAlign w:val="center"/>
          </w:tcPr>
          <w:p>
            <w:pPr>
              <w:widowControl w:val="0"/>
              <w:tabs>
                <w:tab w:val="left" w:pos="5580"/>
              </w:tabs>
              <w:jc w:val="center"/>
              <w:rPr>
                <w:sz w:val="24"/>
              </w:rPr>
            </w:pPr>
          </w:p>
        </w:tc>
        <w:tc>
          <w:tcPr>
            <w:tcW w:w="1082" w:type="dxa"/>
            <w:tcBorders>
              <w:top w:val="single" w:color="auto" w:sz="4" w:space="0"/>
              <w:left w:val="single" w:color="auto" w:sz="4" w:space="0"/>
              <w:bottom w:val="single" w:color="auto" w:sz="8" w:space="0"/>
              <w:right w:val="single" w:color="auto" w:sz="4" w:space="0"/>
            </w:tcBorders>
            <w:vAlign w:val="center"/>
          </w:tcPr>
          <w:p>
            <w:pPr>
              <w:widowControl w:val="0"/>
              <w:tabs>
                <w:tab w:val="left" w:pos="5580"/>
              </w:tabs>
              <w:jc w:val="center"/>
              <w:rPr>
                <w:sz w:val="24"/>
              </w:rPr>
            </w:pPr>
          </w:p>
        </w:tc>
        <w:tc>
          <w:tcPr>
            <w:tcW w:w="1350" w:type="dxa"/>
            <w:tcBorders>
              <w:top w:val="single" w:color="auto" w:sz="4" w:space="0"/>
              <w:left w:val="single" w:color="auto" w:sz="4" w:space="0"/>
              <w:bottom w:val="single" w:color="auto" w:sz="8" w:space="0"/>
              <w:right w:val="single" w:color="auto" w:sz="4" w:space="0"/>
            </w:tcBorders>
            <w:vAlign w:val="center"/>
          </w:tcPr>
          <w:p>
            <w:pPr>
              <w:widowControl w:val="0"/>
              <w:tabs>
                <w:tab w:val="left" w:pos="5580"/>
              </w:tabs>
              <w:jc w:val="center"/>
              <w:rPr>
                <w:sz w:val="24"/>
              </w:rPr>
            </w:pPr>
          </w:p>
        </w:tc>
        <w:tc>
          <w:tcPr>
            <w:tcW w:w="546" w:type="dxa"/>
            <w:tcBorders>
              <w:top w:val="single" w:color="auto" w:sz="4" w:space="0"/>
              <w:left w:val="single" w:color="auto" w:sz="4" w:space="0"/>
              <w:bottom w:val="single" w:color="auto" w:sz="8" w:space="0"/>
              <w:right w:val="single" w:color="auto" w:sz="4" w:space="0"/>
            </w:tcBorders>
            <w:vAlign w:val="center"/>
          </w:tcPr>
          <w:p>
            <w:pPr>
              <w:widowControl w:val="0"/>
              <w:tabs>
                <w:tab w:val="left" w:pos="5580"/>
              </w:tabs>
              <w:jc w:val="center"/>
              <w:rPr>
                <w:sz w:val="24"/>
              </w:rPr>
            </w:pPr>
          </w:p>
        </w:tc>
        <w:tc>
          <w:tcPr>
            <w:tcW w:w="546" w:type="dxa"/>
            <w:tcBorders>
              <w:top w:val="single" w:color="auto" w:sz="4" w:space="0"/>
              <w:left w:val="single" w:color="auto" w:sz="4" w:space="0"/>
              <w:bottom w:val="single" w:color="auto" w:sz="8" w:space="0"/>
              <w:right w:val="single" w:color="auto" w:sz="4" w:space="0"/>
            </w:tcBorders>
            <w:vAlign w:val="center"/>
          </w:tcPr>
          <w:p>
            <w:pPr>
              <w:widowControl w:val="0"/>
              <w:tabs>
                <w:tab w:val="left" w:pos="5580"/>
              </w:tabs>
              <w:jc w:val="center"/>
              <w:rPr>
                <w:sz w:val="24"/>
              </w:rPr>
            </w:pPr>
          </w:p>
        </w:tc>
      </w:tr>
    </w:tbl>
    <w:p>
      <w:pPr>
        <w:tabs>
          <w:tab w:val="left" w:pos="1800"/>
          <w:tab w:val="left" w:pos="5580"/>
        </w:tabs>
        <w:rPr>
          <w:rFonts w:ascii="宋体" w:hAnsi="宋体"/>
          <w:color w:val="000000"/>
          <w:sz w:val="24"/>
        </w:rPr>
      </w:pPr>
    </w:p>
    <w:p>
      <w:pPr>
        <w:pStyle w:val="2"/>
        <w:tabs>
          <w:tab w:val="left" w:pos="5580"/>
        </w:tabs>
        <w:rPr>
          <w:rFonts w:ascii="Times New Roman" w:hAnsi="Times New Roman"/>
          <w:color w:val="000000"/>
          <w:sz w:val="24"/>
        </w:rPr>
      </w:pPr>
      <w:r>
        <w:rPr>
          <w:rFonts w:hint="eastAsia" w:hAnsi="宋体"/>
          <w:color w:val="000000"/>
          <w:sz w:val="24"/>
        </w:rPr>
        <w:t>注: 1、</w:t>
      </w:r>
      <w:r>
        <w:rPr>
          <w:rFonts w:ascii="Times New Roman" w:hAnsi="Times New Roman"/>
          <w:color w:val="000000"/>
          <w:sz w:val="24"/>
        </w:rPr>
        <w:t>以上报价是</w:t>
      </w:r>
      <w:r>
        <w:rPr>
          <w:rFonts w:hint="eastAsia" w:ascii="Times New Roman" w:hAnsi="Times New Roman"/>
          <w:color w:val="000000"/>
          <w:sz w:val="24"/>
        </w:rPr>
        <w:t>供应商</w:t>
      </w:r>
      <w:r>
        <w:rPr>
          <w:rFonts w:ascii="Times New Roman" w:hAnsi="Times New Roman"/>
          <w:color w:val="000000"/>
          <w:sz w:val="24"/>
        </w:rPr>
        <w:t>为完成本项目、达到</w:t>
      </w:r>
      <w:r>
        <w:rPr>
          <w:rFonts w:hint="eastAsia" w:ascii="Times New Roman" w:hAnsi="Times New Roman"/>
          <w:color w:val="000000"/>
          <w:sz w:val="24"/>
        </w:rPr>
        <w:t>采购</w:t>
      </w:r>
      <w:r>
        <w:rPr>
          <w:rFonts w:ascii="Times New Roman" w:hAnsi="Times New Roman"/>
          <w:color w:val="000000"/>
          <w:sz w:val="24"/>
        </w:rPr>
        <w:t>文件</w:t>
      </w:r>
      <w:r>
        <w:rPr>
          <w:rFonts w:hint="eastAsia" w:ascii="Times New Roman" w:hAnsi="Times New Roman"/>
          <w:color w:val="000000"/>
          <w:sz w:val="24"/>
        </w:rPr>
        <w:t>技术</w:t>
      </w:r>
      <w:r>
        <w:rPr>
          <w:rFonts w:ascii="Times New Roman" w:hAnsi="Times New Roman"/>
          <w:color w:val="000000"/>
          <w:sz w:val="24"/>
        </w:rPr>
        <w:t>需求</w:t>
      </w:r>
      <w:r>
        <w:rPr>
          <w:rFonts w:hint="eastAsia" w:ascii="Times New Roman" w:hAnsi="Times New Roman"/>
          <w:color w:val="000000"/>
          <w:sz w:val="24"/>
        </w:rPr>
        <w:t>书</w:t>
      </w:r>
      <w:r>
        <w:rPr>
          <w:rFonts w:ascii="Times New Roman" w:hAnsi="Times New Roman"/>
          <w:color w:val="000000"/>
          <w:sz w:val="24"/>
        </w:rPr>
        <w:t>的所有费用。</w:t>
      </w:r>
    </w:p>
    <w:p>
      <w:pPr>
        <w:pStyle w:val="2"/>
        <w:tabs>
          <w:tab w:val="left" w:pos="5580"/>
        </w:tabs>
        <w:ind w:firstLine="480" w:firstLineChars="200"/>
        <w:rPr>
          <w:rFonts w:hAnsi="宋体"/>
          <w:color w:val="000000"/>
          <w:sz w:val="24"/>
        </w:rPr>
      </w:pPr>
      <w:r>
        <w:rPr>
          <w:rFonts w:hint="eastAsia" w:ascii="Times New Roman" w:hAnsi="Times New Roman"/>
          <w:color w:val="000000"/>
          <w:sz w:val="24"/>
        </w:rPr>
        <w:t>2、</w:t>
      </w:r>
      <w:r>
        <w:rPr>
          <w:rFonts w:hint="eastAsia" w:hAnsi="宋体"/>
          <w:color w:val="000000"/>
          <w:sz w:val="24"/>
        </w:rPr>
        <w:t>此表应按供应商须知的规定密封标记并单独递交。</w:t>
      </w:r>
    </w:p>
    <w:p>
      <w:pPr>
        <w:pStyle w:val="2"/>
        <w:tabs>
          <w:tab w:val="left" w:pos="5580"/>
        </w:tabs>
        <w:ind w:firstLine="480"/>
        <w:rPr>
          <w:rFonts w:hAnsi="宋体"/>
          <w:color w:val="000000"/>
          <w:sz w:val="24"/>
        </w:rPr>
      </w:pPr>
      <w:r>
        <w:rPr>
          <w:rFonts w:hint="eastAsia" w:hAnsi="宋体"/>
          <w:color w:val="000000"/>
          <w:sz w:val="24"/>
        </w:rPr>
        <w:t>3、此表中，每包的报价总价应和附件3中的总价相一致。</w:t>
      </w:r>
    </w:p>
    <w:p>
      <w:pPr>
        <w:pStyle w:val="2"/>
        <w:tabs>
          <w:tab w:val="left" w:pos="5580"/>
        </w:tabs>
        <w:ind w:firstLine="480" w:firstLineChars="200"/>
        <w:rPr>
          <w:rFonts w:hAnsi="宋体"/>
          <w:color w:val="000000"/>
          <w:sz w:val="24"/>
        </w:rPr>
      </w:pPr>
      <w:r>
        <w:rPr>
          <w:rFonts w:hint="eastAsia" w:hAnsi="宋体"/>
          <w:color w:val="000000"/>
          <w:sz w:val="24"/>
        </w:rPr>
        <w:t>4、本表必须按包分别填写。</w:t>
      </w:r>
    </w:p>
    <w:p>
      <w:pPr>
        <w:pStyle w:val="2"/>
        <w:tabs>
          <w:tab w:val="left" w:pos="5580"/>
        </w:tabs>
        <w:rPr>
          <w:rFonts w:hAnsi="宋体"/>
          <w:color w:val="000000"/>
          <w:sz w:val="24"/>
        </w:rPr>
      </w:pP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 xml:space="preserve">授权代表（签字）：____________                          </w:t>
      </w: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单位</w:t>
      </w:r>
      <w:r>
        <w:rPr>
          <w:rFonts w:hint="eastAsia" w:ascii="宋体" w:hAnsi="宋体"/>
          <w:color w:val="000000"/>
          <w:sz w:val="24"/>
        </w:rPr>
        <w:t>（盖章）</w:t>
      </w:r>
      <w:r>
        <w:rPr>
          <w:rFonts w:hint="eastAsia" w:ascii="宋体" w:hAnsi="宋体"/>
          <w:color w:val="000000"/>
          <w:sz w:val="24"/>
          <w:lang w:val="zh-CN"/>
        </w:rPr>
        <w:t>:    ____________</w:t>
      </w:r>
    </w:p>
    <w:p>
      <w:pPr>
        <w:pStyle w:val="205"/>
        <w:adjustRightInd/>
        <w:snapToGrid/>
        <w:spacing w:after="0"/>
        <w:jc w:val="both"/>
        <w:rPr>
          <w:rFonts w:hAnsi="宋体"/>
          <w:color w:val="000000"/>
        </w:rPr>
        <w:sectPr>
          <w:footerReference r:id="rId17" w:type="default"/>
          <w:pgSz w:w="11907" w:h="16840"/>
          <w:pgMar w:top="1758" w:right="1361" w:bottom="1588" w:left="1361" w:header="851" w:footer="992" w:gutter="0"/>
          <w:cols w:space="720" w:num="1"/>
          <w:docGrid w:linePitch="312" w:charSpace="0"/>
        </w:sectPr>
      </w:pPr>
      <w:r>
        <w:rPr>
          <w:rFonts w:hint="eastAsia" w:ascii="宋体" w:hAnsi="宋体"/>
          <w:color w:val="000000"/>
        </w:rPr>
        <w:t>日期：</w:t>
      </w:r>
      <w:r>
        <w:rPr>
          <w:rFonts w:ascii="宋体" w:hAnsi="宋体"/>
          <w:color w:val="000000"/>
        </w:rPr>
        <w:t>_____</w:t>
      </w:r>
      <w:r>
        <w:rPr>
          <w:rFonts w:hint="eastAsia" w:ascii="宋体" w:hAnsi="宋体"/>
          <w:color w:val="000000"/>
        </w:rPr>
        <w:t>年</w:t>
      </w:r>
      <w:r>
        <w:rPr>
          <w:rFonts w:ascii="宋体" w:hAnsi="宋体"/>
          <w:color w:val="000000"/>
        </w:rPr>
        <w:t>______</w:t>
      </w:r>
      <w:r>
        <w:rPr>
          <w:rFonts w:hint="eastAsia" w:ascii="宋体" w:hAnsi="宋体"/>
          <w:color w:val="000000"/>
        </w:rPr>
        <w:t>月</w:t>
      </w:r>
      <w:r>
        <w:rPr>
          <w:rFonts w:ascii="宋体" w:hAnsi="宋体"/>
          <w:color w:val="000000"/>
        </w:rPr>
        <w:t>______</w:t>
      </w:r>
      <w:r>
        <w:rPr>
          <w:rFonts w:hint="eastAsia" w:ascii="宋体" w:hAnsi="宋体"/>
          <w:color w:val="000000"/>
        </w:rPr>
        <w:t>日</w:t>
      </w:r>
      <w:r>
        <w:rPr>
          <w:rFonts w:eastAsia="黑体"/>
          <w:sz w:val="30"/>
          <w:szCs w:val="30"/>
        </w:rPr>
        <w:t xml:space="preserve"> </w:t>
      </w:r>
    </w:p>
    <w:p>
      <w:pPr>
        <w:spacing w:before="100" w:beforeAutospacing="1" w:after="100" w:afterAutospacing="1"/>
        <w:rPr>
          <w:rFonts w:ascii="黑体" w:eastAsia="黑体"/>
          <w:color w:val="000000"/>
          <w:sz w:val="24"/>
        </w:rPr>
      </w:pPr>
      <w:bookmarkStart w:id="1635" w:name="_Toc264969249"/>
      <w:bookmarkStart w:id="1636" w:name="_Toc305158827"/>
      <w:bookmarkStart w:id="1637" w:name="_Toc226309803"/>
      <w:bookmarkStart w:id="1638" w:name="_Toc226965832"/>
      <w:bookmarkStart w:id="1639" w:name="_Toc226965749"/>
      <w:bookmarkStart w:id="1640" w:name="_Toc195842924"/>
      <w:bookmarkStart w:id="1641" w:name="_Toc305158901"/>
      <w:bookmarkStart w:id="1642" w:name="_Toc265228397"/>
      <w:bookmarkStart w:id="1643" w:name="_Toc142311060"/>
      <w:bookmarkStart w:id="1644" w:name="_Toc226337255"/>
      <w:bookmarkStart w:id="1645" w:name="_Toc150774763"/>
      <w:bookmarkStart w:id="1646" w:name="_Toc127151558"/>
      <w:bookmarkStart w:id="1647" w:name="_Toc150480796"/>
      <w:r>
        <w:rPr>
          <w:rFonts w:hint="eastAsia" w:ascii="黑体" w:eastAsia="黑体"/>
          <w:color w:val="000000"/>
          <w:sz w:val="24"/>
        </w:rPr>
        <w:t>附件3-1  分项报价表</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2"/>
        <w:spacing w:line="360" w:lineRule="exact"/>
        <w:jc w:val="center"/>
        <w:rPr>
          <w:rFonts w:ascii="黑体" w:hAnsi="宋体" w:eastAsia="黑体"/>
          <w:color w:val="000000"/>
          <w:sz w:val="36"/>
          <w:szCs w:val="36"/>
        </w:rPr>
      </w:pPr>
      <w:r>
        <w:rPr>
          <w:rFonts w:hint="eastAsia" w:ascii="黑体" w:hAnsi="宋体" w:eastAsia="黑体"/>
          <w:color w:val="000000"/>
          <w:sz w:val="36"/>
          <w:szCs w:val="36"/>
        </w:rPr>
        <w:t>分项报价表</w:t>
      </w:r>
    </w:p>
    <w:p>
      <w:pPr>
        <w:pStyle w:val="2"/>
        <w:spacing w:line="260" w:lineRule="exact"/>
        <w:jc w:val="center"/>
        <w:rPr>
          <w:rFonts w:ascii="黑体" w:hAnsi="宋体" w:eastAsia="黑体"/>
          <w:color w:val="000000"/>
          <w:sz w:val="36"/>
          <w:szCs w:val="36"/>
        </w:rPr>
      </w:pPr>
    </w:p>
    <w:p>
      <w:pPr>
        <w:tabs>
          <w:tab w:val="left" w:pos="1800"/>
          <w:tab w:val="left" w:pos="5580"/>
        </w:tabs>
        <w:rPr>
          <w:rFonts w:ascii="宋体" w:hAnsi="宋体"/>
          <w:color w:val="000000"/>
          <w:sz w:val="24"/>
        </w:rPr>
      </w:pPr>
      <w:r>
        <w:rPr>
          <w:rFonts w:hint="eastAsia" w:hAnsi="宋体"/>
          <w:color w:val="000000"/>
          <w:sz w:val="24"/>
        </w:rPr>
        <w:t xml:space="preserve">项目编号/包号：_____________________     </w:t>
      </w:r>
      <w:r>
        <w:rPr>
          <w:rFonts w:hint="eastAsia" w:ascii="宋体" w:hAnsi="宋体"/>
          <w:color w:val="000000"/>
          <w:sz w:val="24"/>
        </w:rPr>
        <w:t>项目名称：</w:t>
      </w:r>
      <w:r>
        <w:rPr>
          <w:rFonts w:hint="eastAsia" w:ascii="宋体" w:hAnsi="宋体"/>
          <w:color w:val="000000"/>
          <w:sz w:val="24"/>
          <w:u w:val="single"/>
        </w:rPr>
        <w:t xml:space="preserve">                       </w:t>
      </w:r>
      <w:r>
        <w:rPr>
          <w:rFonts w:hint="eastAsia" w:ascii="宋体" w:hAnsi="宋体"/>
          <w:color w:val="000000"/>
          <w:sz w:val="24"/>
        </w:rPr>
        <w:t xml:space="preserve"> </w:t>
      </w:r>
    </w:p>
    <w:p>
      <w:pPr>
        <w:tabs>
          <w:tab w:val="left" w:pos="1800"/>
          <w:tab w:val="left" w:pos="5580"/>
        </w:tabs>
        <w:rPr>
          <w:rFonts w:ascii="宋体" w:hAnsi="宋体"/>
          <w:color w:val="000000"/>
          <w:sz w:val="24"/>
        </w:rPr>
      </w:pPr>
    </w:p>
    <w:tbl>
      <w:tblPr>
        <w:tblStyle w:val="45"/>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108" w:type="dxa"/>
          <w:bottom w:w="0" w:type="dxa"/>
          <w:right w:w="108" w:type="dxa"/>
        </w:tblCellMar>
      </w:tblPr>
      <w:tblGrid>
        <w:gridCol w:w="651"/>
        <w:gridCol w:w="2624"/>
        <w:gridCol w:w="2270"/>
        <w:gridCol w:w="1702"/>
        <w:gridCol w:w="185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438" w:hRule="atLeast"/>
          <w:tblHeader/>
          <w:jc w:val="center"/>
        </w:trPr>
        <w:tc>
          <w:tcPr>
            <w:tcW w:w="65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b/>
                <w:bCs/>
                <w:kern w:val="0"/>
                <w:sz w:val="24"/>
              </w:rPr>
            </w:pPr>
            <w:r>
              <w:rPr>
                <w:rFonts w:hint="eastAsia" w:ascii="Arial" w:hAnsi="宋体" w:cs="Arial"/>
                <w:b/>
                <w:bCs/>
                <w:kern w:val="0"/>
                <w:sz w:val="24"/>
              </w:rPr>
              <w:t>序号</w:t>
            </w:r>
          </w:p>
        </w:tc>
        <w:tc>
          <w:tcPr>
            <w:tcW w:w="262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b/>
                <w:bCs/>
                <w:kern w:val="0"/>
                <w:sz w:val="24"/>
              </w:rPr>
            </w:pPr>
            <w:r>
              <w:rPr>
                <w:rFonts w:hint="eastAsia" w:ascii="Arial" w:hAnsi="宋体" w:cs="Arial"/>
                <w:b/>
                <w:bCs/>
                <w:kern w:val="0"/>
                <w:sz w:val="24"/>
              </w:rPr>
              <w:t>货物、服务名称</w:t>
            </w:r>
          </w:p>
        </w:tc>
        <w:tc>
          <w:tcPr>
            <w:tcW w:w="227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b/>
                <w:bCs/>
                <w:kern w:val="0"/>
                <w:sz w:val="24"/>
              </w:rPr>
            </w:pPr>
            <w:r>
              <w:rPr>
                <w:rFonts w:hint="eastAsia" w:ascii="Arial" w:hAnsi="宋体" w:cs="Arial"/>
                <w:b/>
                <w:bCs/>
                <w:kern w:val="0"/>
                <w:sz w:val="24"/>
              </w:rPr>
              <w:t>货物、服务内容描述</w:t>
            </w:r>
          </w:p>
        </w:tc>
        <w:tc>
          <w:tcPr>
            <w:tcW w:w="1702"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b/>
                <w:bCs/>
                <w:kern w:val="0"/>
                <w:sz w:val="24"/>
              </w:rPr>
            </w:pPr>
            <w:r>
              <w:rPr>
                <w:rFonts w:hint="eastAsia" w:ascii="Arial" w:hAnsi="宋体" w:cs="Arial"/>
                <w:b/>
                <w:bCs/>
                <w:kern w:val="0"/>
                <w:sz w:val="24"/>
              </w:rPr>
              <w:t>单价</w:t>
            </w:r>
            <w:r>
              <w:rPr>
                <w:rFonts w:ascii="Arial" w:hAnsi="宋体" w:cs="Arial"/>
                <w:b/>
                <w:bCs/>
                <w:kern w:val="0"/>
                <w:sz w:val="24"/>
              </w:rPr>
              <w:t>(</w:t>
            </w:r>
            <w:r>
              <w:rPr>
                <w:rFonts w:hint="eastAsia" w:ascii="Arial" w:hAnsi="宋体" w:cs="Arial"/>
                <w:b/>
                <w:bCs/>
                <w:kern w:val="0"/>
                <w:sz w:val="24"/>
              </w:rPr>
              <w:t>元</w:t>
            </w:r>
            <w:r>
              <w:rPr>
                <w:rFonts w:ascii="Arial" w:hAnsi="宋体" w:cs="Arial"/>
                <w:b/>
                <w:bCs/>
                <w:kern w:val="0"/>
                <w:sz w:val="24"/>
              </w:rPr>
              <w:t>)</w:t>
            </w:r>
          </w:p>
        </w:tc>
        <w:tc>
          <w:tcPr>
            <w:tcW w:w="185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b/>
                <w:bCs/>
                <w:kern w:val="0"/>
                <w:sz w:val="24"/>
              </w:rPr>
            </w:pPr>
            <w:r>
              <w:rPr>
                <w:rFonts w:hint="eastAsia" w:ascii="Arial" w:hAnsi="宋体" w:cs="Arial"/>
                <w:b/>
                <w:bCs/>
                <w:kern w:val="0"/>
                <w:sz w:val="24"/>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65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kern w:val="0"/>
                <w:sz w:val="24"/>
              </w:rPr>
            </w:pPr>
            <w:r>
              <w:rPr>
                <w:rFonts w:ascii="Arial" w:hAnsi="Arial" w:cs="Arial"/>
                <w:kern w:val="0"/>
                <w:sz w:val="24"/>
              </w:rPr>
              <w:t>1</w:t>
            </w:r>
          </w:p>
        </w:tc>
        <w:tc>
          <w:tcPr>
            <w:tcW w:w="262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rPr>
                <w:rFonts w:ascii="Arial" w:hAnsi="Arial" w:cs="Arial"/>
                <w:kern w:val="0"/>
                <w:szCs w:val="21"/>
              </w:rPr>
            </w:pPr>
          </w:p>
        </w:tc>
        <w:tc>
          <w:tcPr>
            <w:tcW w:w="227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702"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85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65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kern w:val="0"/>
                <w:sz w:val="24"/>
              </w:rPr>
            </w:pPr>
            <w:r>
              <w:rPr>
                <w:rFonts w:ascii="Arial" w:hAnsi="Arial" w:cs="Arial"/>
                <w:kern w:val="0"/>
                <w:sz w:val="24"/>
              </w:rPr>
              <w:t>2</w:t>
            </w:r>
          </w:p>
        </w:tc>
        <w:tc>
          <w:tcPr>
            <w:tcW w:w="262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rPr>
                <w:rFonts w:ascii="Arial" w:hAnsi="宋体" w:cs="Arial"/>
                <w:kern w:val="0"/>
                <w:szCs w:val="21"/>
              </w:rPr>
            </w:pPr>
          </w:p>
        </w:tc>
        <w:tc>
          <w:tcPr>
            <w:tcW w:w="227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702"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85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right"/>
              <w:rPr>
                <w:rFonts w:ascii="Arial" w:hAnsi="Arial" w:cs="Arial"/>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65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kern w:val="0"/>
                <w:sz w:val="24"/>
              </w:rPr>
            </w:pPr>
            <w:r>
              <w:rPr>
                <w:rFonts w:ascii="Arial" w:hAnsi="Arial" w:cs="Arial"/>
                <w:kern w:val="0"/>
                <w:sz w:val="24"/>
              </w:rPr>
              <w:t>3</w:t>
            </w:r>
          </w:p>
        </w:tc>
        <w:tc>
          <w:tcPr>
            <w:tcW w:w="262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rPr>
                <w:rFonts w:ascii="Arial" w:hAnsi="宋体" w:cs="Arial"/>
                <w:kern w:val="0"/>
                <w:szCs w:val="21"/>
              </w:rPr>
            </w:pPr>
          </w:p>
        </w:tc>
        <w:tc>
          <w:tcPr>
            <w:tcW w:w="227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702"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85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right"/>
              <w:rPr>
                <w:rFonts w:ascii="Arial" w:hAnsi="Arial" w:cs="Arial"/>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237" w:hRule="atLeast"/>
          <w:jc w:val="center"/>
        </w:trPr>
        <w:tc>
          <w:tcPr>
            <w:tcW w:w="65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kern w:val="0"/>
                <w:sz w:val="24"/>
              </w:rPr>
            </w:pPr>
            <w:r>
              <w:rPr>
                <w:rFonts w:ascii="Arial" w:hAnsi="Arial" w:cs="Arial"/>
                <w:kern w:val="0"/>
                <w:sz w:val="24"/>
              </w:rPr>
              <w:t>4</w:t>
            </w:r>
          </w:p>
        </w:tc>
        <w:tc>
          <w:tcPr>
            <w:tcW w:w="262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rPr>
                <w:rFonts w:ascii="Arial" w:hAnsi="Arial" w:cs="Arial"/>
                <w:kern w:val="0"/>
                <w:szCs w:val="21"/>
              </w:rPr>
            </w:pPr>
          </w:p>
        </w:tc>
        <w:tc>
          <w:tcPr>
            <w:tcW w:w="227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702"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85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right"/>
              <w:rPr>
                <w:rFonts w:ascii="Arial" w:hAnsi="Arial" w:cs="Arial"/>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5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kern w:val="0"/>
                <w:sz w:val="24"/>
              </w:rPr>
            </w:pPr>
            <w:r>
              <w:rPr>
                <w:rFonts w:ascii="Arial" w:hAnsi="Arial" w:cs="Arial"/>
                <w:kern w:val="0"/>
                <w:sz w:val="24"/>
              </w:rPr>
              <w:t>5</w:t>
            </w:r>
          </w:p>
        </w:tc>
        <w:tc>
          <w:tcPr>
            <w:tcW w:w="262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rPr>
                <w:rFonts w:ascii="Arial" w:hAnsi="Arial" w:cs="Arial"/>
                <w:kern w:val="0"/>
                <w:szCs w:val="21"/>
              </w:rPr>
            </w:pPr>
          </w:p>
        </w:tc>
        <w:tc>
          <w:tcPr>
            <w:tcW w:w="227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702"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85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right"/>
              <w:rPr>
                <w:rFonts w:ascii="Arial" w:hAnsi="Arial" w:cs="Arial"/>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65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kern w:val="0"/>
                <w:sz w:val="24"/>
              </w:rPr>
            </w:pPr>
            <w:r>
              <w:rPr>
                <w:rFonts w:ascii="Arial" w:hAnsi="Arial" w:cs="Arial"/>
                <w:kern w:val="0"/>
                <w:sz w:val="24"/>
              </w:rPr>
              <w:t>6</w:t>
            </w:r>
          </w:p>
        </w:tc>
        <w:tc>
          <w:tcPr>
            <w:tcW w:w="262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rPr>
                <w:rFonts w:ascii="Arial" w:hAnsi="Arial" w:cs="Arial"/>
                <w:kern w:val="0"/>
                <w:szCs w:val="21"/>
              </w:rPr>
            </w:pPr>
          </w:p>
        </w:tc>
        <w:tc>
          <w:tcPr>
            <w:tcW w:w="227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702"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center"/>
              <w:rPr>
                <w:rFonts w:ascii="Arial" w:hAnsi="Arial" w:cs="Arial"/>
                <w:kern w:val="0"/>
                <w:sz w:val="24"/>
              </w:rPr>
            </w:pPr>
          </w:p>
        </w:tc>
        <w:tc>
          <w:tcPr>
            <w:tcW w:w="185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right"/>
              <w:rPr>
                <w:rFonts w:ascii="Arial" w:hAnsi="Arial" w:cs="Arial"/>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65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kern w:val="0"/>
                <w:sz w:val="24"/>
              </w:rPr>
            </w:pPr>
            <w:r>
              <w:rPr>
                <w:rFonts w:ascii="Arial" w:hAnsi="Arial" w:cs="Arial"/>
                <w:kern w:val="0"/>
                <w:sz w:val="24"/>
              </w:rPr>
              <w:t>……</w:t>
            </w:r>
          </w:p>
        </w:tc>
        <w:tc>
          <w:tcPr>
            <w:tcW w:w="262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rPr>
                <w:rFonts w:ascii="Arial" w:hAnsi="宋体" w:cs="Arial"/>
                <w:kern w:val="0"/>
                <w:szCs w:val="21"/>
              </w:rPr>
            </w:pPr>
          </w:p>
        </w:tc>
        <w:tc>
          <w:tcPr>
            <w:tcW w:w="227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rPr>
                <w:rFonts w:ascii="Arial" w:hAnsi="Arial" w:cs="Arial"/>
                <w:kern w:val="0"/>
                <w:sz w:val="24"/>
              </w:rPr>
            </w:pPr>
          </w:p>
        </w:tc>
        <w:tc>
          <w:tcPr>
            <w:tcW w:w="1702"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right"/>
              <w:rPr>
                <w:rFonts w:ascii="Arial" w:hAnsi="Arial" w:cs="Arial"/>
                <w:kern w:val="0"/>
                <w:sz w:val="24"/>
              </w:rPr>
            </w:pPr>
          </w:p>
        </w:tc>
        <w:tc>
          <w:tcPr>
            <w:tcW w:w="185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right"/>
              <w:rPr>
                <w:rFonts w:ascii="Arial" w:hAnsi="Arial" w:cs="Arial"/>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7247" w:type="dxa"/>
            <w:gridSpan w:val="4"/>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jc w:val="center"/>
              <w:rPr>
                <w:rFonts w:ascii="Arial" w:hAnsi="Arial" w:cs="Arial"/>
                <w:kern w:val="0"/>
                <w:sz w:val="24"/>
              </w:rPr>
            </w:pPr>
            <w:r>
              <w:rPr>
                <w:rFonts w:hint="eastAsia" w:ascii="Arial" w:hAnsi="宋体" w:cs="Arial"/>
                <w:kern w:val="0"/>
                <w:sz w:val="24"/>
              </w:rPr>
              <w:t>合计（元）</w:t>
            </w:r>
          </w:p>
        </w:tc>
        <w:tc>
          <w:tcPr>
            <w:tcW w:w="185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ordWrap w:val="0"/>
              <w:jc w:val="right"/>
              <w:rPr>
                <w:rFonts w:ascii="Arial" w:hAnsi="Arial" w:cs="Arial"/>
                <w:kern w:val="0"/>
                <w:sz w:val="24"/>
              </w:rPr>
            </w:pPr>
          </w:p>
        </w:tc>
      </w:tr>
    </w:tbl>
    <w:p>
      <w:pPr>
        <w:tabs>
          <w:tab w:val="left" w:pos="1800"/>
          <w:tab w:val="left" w:pos="5580"/>
        </w:tabs>
        <w:rPr>
          <w:rFonts w:ascii="宋体" w:hAnsi="宋体"/>
          <w:color w:val="000000"/>
          <w:sz w:val="24"/>
        </w:rPr>
      </w:pPr>
      <w:r>
        <w:rPr>
          <w:rFonts w:hint="eastAsia" w:ascii="宋体" w:hAnsi="宋体"/>
          <w:color w:val="000000"/>
          <w:sz w:val="24"/>
        </w:rPr>
        <w:t>报价单位：人民币元</w:t>
      </w:r>
    </w:p>
    <w:p>
      <w:pPr>
        <w:tabs>
          <w:tab w:val="left" w:pos="1800"/>
          <w:tab w:val="left" w:pos="5580"/>
        </w:tabs>
        <w:ind w:firstLine="360" w:firstLineChars="150"/>
        <w:rPr>
          <w:rFonts w:ascii="宋体" w:hAnsi="宋体"/>
          <w:color w:val="000000"/>
          <w:sz w:val="24"/>
        </w:rPr>
      </w:pPr>
      <w:r>
        <w:rPr>
          <w:rFonts w:hint="eastAsia" w:ascii="宋体" w:hAnsi="宋体"/>
          <w:color w:val="000000"/>
          <w:sz w:val="24"/>
        </w:rPr>
        <w:t>注:1.如果按单价计算的结果与总价不一致,以单价为准修正总价。</w:t>
      </w:r>
    </w:p>
    <w:p>
      <w:pPr>
        <w:tabs>
          <w:tab w:val="left" w:pos="1800"/>
          <w:tab w:val="left" w:pos="5580"/>
        </w:tabs>
        <w:ind w:firstLine="360" w:firstLineChars="150"/>
        <w:rPr>
          <w:rFonts w:ascii="宋体" w:hAnsi="宋体"/>
          <w:color w:val="000000"/>
          <w:sz w:val="24"/>
        </w:rPr>
      </w:pPr>
      <w:r>
        <w:rPr>
          <w:rFonts w:hint="eastAsia" w:ascii="宋体" w:hAnsi="宋体"/>
          <w:color w:val="000000"/>
          <w:sz w:val="24"/>
        </w:rPr>
        <w:t xml:space="preserve">   2.如果不提供详细分项报价将视为没有实质性响应采购文件。</w:t>
      </w:r>
    </w:p>
    <w:p>
      <w:pPr>
        <w:tabs>
          <w:tab w:val="left" w:pos="1800"/>
          <w:tab w:val="left" w:pos="5580"/>
        </w:tabs>
        <w:ind w:firstLine="360" w:firstLineChars="150"/>
        <w:rPr>
          <w:rFonts w:ascii="宋体" w:hAnsi="宋体"/>
          <w:color w:val="000000"/>
          <w:sz w:val="24"/>
        </w:rPr>
      </w:pPr>
      <w:r>
        <w:rPr>
          <w:rFonts w:hint="eastAsia" w:ascii="宋体" w:hAnsi="宋体"/>
          <w:color w:val="000000"/>
          <w:sz w:val="24"/>
        </w:rPr>
        <w:t xml:space="preserve">   3.上述各项的详细规格，应另页描述。</w:t>
      </w:r>
    </w:p>
    <w:p>
      <w:pPr>
        <w:tabs>
          <w:tab w:val="left" w:pos="1800"/>
          <w:tab w:val="left" w:pos="7140"/>
        </w:tabs>
        <w:ind w:firstLine="360" w:firstLineChars="150"/>
        <w:rPr>
          <w:rFonts w:ascii="宋体" w:hAnsi="宋体"/>
          <w:color w:val="000000"/>
          <w:sz w:val="24"/>
        </w:rPr>
      </w:pP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 xml:space="preserve">授权代表（签字）：____________                          </w:t>
      </w: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单位</w:t>
      </w:r>
      <w:r>
        <w:rPr>
          <w:rFonts w:hint="eastAsia" w:ascii="宋体" w:hAnsi="宋体"/>
          <w:color w:val="000000"/>
          <w:sz w:val="24"/>
        </w:rPr>
        <w:t>（盖章）</w:t>
      </w:r>
      <w:r>
        <w:rPr>
          <w:rFonts w:hint="eastAsia" w:ascii="宋体" w:hAnsi="宋体"/>
          <w:color w:val="000000"/>
          <w:sz w:val="24"/>
          <w:lang w:val="zh-CN"/>
        </w:rPr>
        <w:t>:    ____________</w:t>
      </w:r>
    </w:p>
    <w:p>
      <w:pPr>
        <w:rPr>
          <w:rFonts w:ascii="宋体" w:hAnsi="宋体"/>
          <w:color w:val="000000"/>
          <w:sz w:val="24"/>
        </w:rPr>
      </w:pP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______</w:t>
      </w:r>
      <w:r>
        <w:rPr>
          <w:rFonts w:hint="eastAsia" w:ascii="宋体" w:hAnsi="宋体"/>
          <w:color w:val="000000"/>
          <w:sz w:val="24"/>
        </w:rPr>
        <w:t>月</w:t>
      </w:r>
      <w:r>
        <w:rPr>
          <w:rFonts w:ascii="宋体" w:hAnsi="宋体"/>
          <w:color w:val="000000"/>
          <w:sz w:val="24"/>
        </w:rPr>
        <w:t>______</w:t>
      </w:r>
      <w:r>
        <w:rPr>
          <w:rFonts w:hint="eastAsia" w:ascii="宋体" w:hAnsi="宋体"/>
          <w:color w:val="000000"/>
          <w:sz w:val="24"/>
        </w:rPr>
        <w:t>日</w:t>
      </w:r>
    </w:p>
    <w:p>
      <w:pPr>
        <w:spacing w:before="100" w:beforeAutospacing="1" w:after="100" w:afterAutospacing="1"/>
        <w:rPr>
          <w:rFonts w:ascii="宋体" w:hAnsi="宋体" w:cs="宋体"/>
          <w:color w:val="333333"/>
          <w:kern w:val="0"/>
          <w:sz w:val="20"/>
          <w:szCs w:val="20"/>
        </w:rPr>
      </w:pPr>
    </w:p>
    <w:p>
      <w:pPr>
        <w:spacing w:line="240" w:lineRule="auto"/>
        <w:rPr>
          <w:rFonts w:ascii="黑体" w:eastAsia="黑体"/>
          <w:color w:val="000000"/>
          <w:sz w:val="24"/>
        </w:rPr>
      </w:pPr>
      <w:r>
        <w:rPr>
          <w:rFonts w:ascii="黑体" w:eastAsia="黑体"/>
          <w:color w:val="000000"/>
          <w:sz w:val="24"/>
        </w:rPr>
        <w:br w:type="page"/>
      </w:r>
    </w:p>
    <w:p>
      <w:pPr>
        <w:spacing w:before="100" w:beforeAutospacing="1" w:after="100" w:afterAutospacing="1"/>
        <w:rPr>
          <w:rFonts w:ascii="黑体" w:eastAsia="黑体"/>
          <w:color w:val="000000"/>
          <w:sz w:val="24"/>
        </w:rPr>
      </w:pPr>
      <w:bookmarkStart w:id="1648" w:name="_Toc226965835"/>
      <w:bookmarkStart w:id="1649" w:name="_Toc142311062"/>
      <w:bookmarkStart w:id="1650" w:name="_Toc150774765"/>
      <w:bookmarkStart w:id="1651" w:name="_Toc127151562"/>
      <w:bookmarkStart w:id="1652" w:name="_Toc265228400"/>
      <w:bookmarkStart w:id="1653" w:name="_Toc305158904"/>
      <w:bookmarkStart w:id="1654" w:name="_Toc150480798"/>
      <w:bookmarkStart w:id="1655" w:name="_Toc195842927"/>
      <w:bookmarkStart w:id="1656" w:name="_Toc305158830"/>
      <w:bookmarkStart w:id="1657" w:name="_Toc226337258"/>
      <w:bookmarkStart w:id="1658" w:name="_Toc264969252"/>
      <w:bookmarkStart w:id="1659" w:name="_Toc226965752"/>
      <w:bookmarkStart w:id="1660" w:name="_Toc226309806"/>
      <w:bookmarkStart w:id="1661" w:name="_Toc226309805"/>
      <w:bookmarkStart w:id="1662" w:name="_Toc305158829"/>
      <w:bookmarkStart w:id="1663" w:name="_Toc305158903"/>
      <w:bookmarkStart w:id="1664" w:name="_Toc265228399"/>
      <w:bookmarkStart w:id="1665" w:name="_Toc226965751"/>
      <w:bookmarkStart w:id="1666" w:name="_Toc195842926"/>
      <w:bookmarkStart w:id="1667" w:name="_Toc150480797"/>
      <w:bookmarkStart w:id="1668" w:name="_Toc150774764"/>
      <w:bookmarkStart w:id="1669" w:name="_Toc127151561"/>
      <w:bookmarkStart w:id="1670" w:name="_Toc264969251"/>
      <w:bookmarkStart w:id="1671" w:name="_Toc226337257"/>
      <w:bookmarkStart w:id="1672" w:name="_Toc226965834"/>
      <w:bookmarkStart w:id="1673" w:name="_Toc142311061"/>
      <w:r>
        <w:rPr>
          <w:rFonts w:hint="eastAsia" w:ascii="黑体" w:eastAsia="黑体"/>
          <w:color w:val="000000"/>
          <w:sz w:val="24"/>
        </w:rPr>
        <w:t>附件3-2  货物说明一览表（格式）</w:t>
      </w:r>
    </w:p>
    <w:p>
      <w:pPr>
        <w:spacing w:before="100" w:beforeAutospacing="1" w:after="100" w:afterAutospacing="1"/>
        <w:rPr>
          <w:rFonts w:hAnsi="宋体" w:cs="Arial"/>
          <w:szCs w:val="21"/>
        </w:rPr>
      </w:pPr>
      <w:r>
        <w:rPr>
          <w:rFonts w:hint="eastAsia" w:hAnsi="宋体" w:cs="Arial"/>
          <w:szCs w:val="21"/>
        </w:rPr>
        <w:t>供应商名称</w:t>
      </w:r>
      <w:r>
        <w:rPr>
          <w:rFonts w:hAnsi="宋体" w:cs="Arial"/>
          <w:szCs w:val="21"/>
        </w:rPr>
        <w:t xml:space="preserve">:____________________________ </w:t>
      </w:r>
      <w:r>
        <w:rPr>
          <w:rFonts w:hint="eastAsia" w:hAnsi="宋体" w:cs="Arial"/>
          <w:szCs w:val="21"/>
        </w:rPr>
        <w:t>采购编号、包号</w:t>
      </w:r>
      <w:r>
        <w:rPr>
          <w:rFonts w:hAnsi="宋体" w:cs="Arial"/>
          <w:szCs w:val="21"/>
        </w:rPr>
        <w:t>:_____________</w:t>
      </w:r>
    </w:p>
    <w:tbl>
      <w:tblPr>
        <w:tblStyle w:val="45"/>
        <w:tblW w:w="9401" w:type="dxa"/>
        <w:jc w:val="center"/>
        <w:tblLayout w:type="autofit"/>
        <w:tblCellMar>
          <w:top w:w="0" w:type="dxa"/>
          <w:left w:w="108" w:type="dxa"/>
          <w:bottom w:w="0" w:type="dxa"/>
          <w:right w:w="108" w:type="dxa"/>
        </w:tblCellMar>
      </w:tblPr>
      <w:tblGrid>
        <w:gridCol w:w="627"/>
        <w:gridCol w:w="448"/>
        <w:gridCol w:w="727"/>
        <w:gridCol w:w="805"/>
        <w:gridCol w:w="1042"/>
        <w:gridCol w:w="1059"/>
        <w:gridCol w:w="932"/>
        <w:gridCol w:w="933"/>
        <w:gridCol w:w="932"/>
        <w:gridCol w:w="816"/>
        <w:gridCol w:w="1080"/>
      </w:tblGrid>
      <w:tr>
        <w:tblPrEx>
          <w:tblCellMar>
            <w:top w:w="0" w:type="dxa"/>
            <w:left w:w="108" w:type="dxa"/>
            <w:bottom w:w="0" w:type="dxa"/>
            <w:right w:w="108" w:type="dxa"/>
          </w:tblCellMar>
        </w:tblPrEx>
        <w:trPr>
          <w:trHeight w:val="619"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序号</w:t>
            </w:r>
          </w:p>
        </w:tc>
        <w:tc>
          <w:tcPr>
            <w:tcW w:w="1175" w:type="dxa"/>
            <w:gridSpan w:val="2"/>
            <w:tcBorders>
              <w:top w:val="single" w:color="auto" w:sz="4" w:space="0"/>
              <w:left w:val="nil"/>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产品名称</w:t>
            </w:r>
          </w:p>
        </w:tc>
        <w:tc>
          <w:tcPr>
            <w:tcW w:w="805"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品牌</w:t>
            </w:r>
          </w:p>
        </w:tc>
        <w:tc>
          <w:tcPr>
            <w:tcW w:w="1042"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原产地</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型号</w:t>
            </w:r>
          </w:p>
        </w:tc>
        <w:tc>
          <w:tcPr>
            <w:tcW w:w="932"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详细规格参数</w:t>
            </w:r>
          </w:p>
        </w:tc>
        <w:tc>
          <w:tcPr>
            <w:tcW w:w="933"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数量</w:t>
            </w:r>
          </w:p>
        </w:tc>
        <w:tc>
          <w:tcPr>
            <w:tcW w:w="932"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单位</w:t>
            </w:r>
          </w:p>
        </w:tc>
        <w:tc>
          <w:tcPr>
            <w:tcW w:w="816"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单价（元）</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总价（元）</w:t>
            </w:r>
          </w:p>
        </w:tc>
      </w:tr>
      <w:tr>
        <w:tblPrEx>
          <w:tblCellMar>
            <w:top w:w="0" w:type="dxa"/>
            <w:left w:w="108" w:type="dxa"/>
            <w:bottom w:w="0" w:type="dxa"/>
            <w:right w:w="108" w:type="dxa"/>
          </w:tblCellMar>
        </w:tblPrEx>
        <w:trPr>
          <w:trHeight w:val="1242" w:hRule="atLeast"/>
          <w:jc w:val="center"/>
        </w:trPr>
        <w:tc>
          <w:tcPr>
            <w:tcW w:w="627" w:type="dxa"/>
            <w:tcBorders>
              <w:top w:val="nil"/>
              <w:left w:val="single" w:color="auto" w:sz="4" w:space="0"/>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1</w:t>
            </w:r>
          </w:p>
        </w:tc>
        <w:tc>
          <w:tcPr>
            <w:tcW w:w="1175" w:type="dxa"/>
            <w:gridSpan w:val="2"/>
            <w:tcBorders>
              <w:top w:val="nil"/>
              <w:left w:val="nil"/>
              <w:bottom w:val="single" w:color="auto" w:sz="4" w:space="0"/>
              <w:right w:val="single" w:color="auto" w:sz="4" w:space="0"/>
            </w:tcBorders>
            <w:vAlign w:val="center"/>
          </w:tcPr>
          <w:p>
            <w:pPr>
              <w:rPr>
                <w:rFonts w:ascii="宋体" w:hAnsi="宋体" w:cs="Arial"/>
                <w:kern w:val="0"/>
                <w:sz w:val="24"/>
              </w:rPr>
            </w:pPr>
          </w:p>
        </w:tc>
        <w:tc>
          <w:tcPr>
            <w:tcW w:w="805" w:type="dxa"/>
            <w:tcBorders>
              <w:top w:val="nil"/>
              <w:left w:val="nil"/>
              <w:bottom w:val="single" w:color="auto" w:sz="4" w:space="0"/>
              <w:right w:val="single" w:color="auto" w:sz="4" w:space="0"/>
            </w:tcBorders>
            <w:vAlign w:val="center"/>
          </w:tcPr>
          <w:p>
            <w:pPr>
              <w:rPr>
                <w:rFonts w:ascii="宋体" w:hAnsi="宋体" w:cs="Arial"/>
                <w:kern w:val="0"/>
                <w:sz w:val="24"/>
              </w:rPr>
            </w:pPr>
          </w:p>
        </w:tc>
        <w:tc>
          <w:tcPr>
            <w:tcW w:w="1042" w:type="dxa"/>
            <w:tcBorders>
              <w:top w:val="single" w:color="auto" w:sz="4" w:space="0"/>
              <w:left w:val="nil"/>
              <w:bottom w:val="single" w:color="auto" w:sz="4" w:space="0"/>
              <w:right w:val="single" w:color="auto" w:sz="4" w:space="0"/>
            </w:tcBorders>
          </w:tcPr>
          <w:p>
            <w:pPr>
              <w:rPr>
                <w:rFonts w:ascii="宋体" w:hAnsi="宋体" w:cs="Arial"/>
                <w:kern w:val="0"/>
                <w:sz w:val="24"/>
              </w:rPr>
            </w:pPr>
          </w:p>
        </w:tc>
        <w:tc>
          <w:tcPr>
            <w:tcW w:w="1059"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kern w:val="0"/>
                <w:sz w:val="24"/>
              </w:rPr>
            </w:pPr>
          </w:p>
        </w:tc>
        <w:tc>
          <w:tcPr>
            <w:tcW w:w="932" w:type="dxa"/>
            <w:tcBorders>
              <w:top w:val="nil"/>
              <w:left w:val="nil"/>
              <w:bottom w:val="single" w:color="auto" w:sz="4" w:space="0"/>
              <w:right w:val="single" w:color="auto" w:sz="4" w:space="0"/>
            </w:tcBorders>
            <w:vAlign w:val="center"/>
          </w:tcPr>
          <w:p>
            <w:pPr>
              <w:rPr>
                <w:rFonts w:ascii="宋体" w:hAnsi="宋体" w:cs="Arial"/>
                <w:kern w:val="0"/>
                <w:sz w:val="24"/>
              </w:rPr>
            </w:pPr>
          </w:p>
        </w:tc>
        <w:tc>
          <w:tcPr>
            <w:tcW w:w="933" w:type="dxa"/>
            <w:tcBorders>
              <w:top w:val="nil"/>
              <w:left w:val="nil"/>
              <w:bottom w:val="single" w:color="auto" w:sz="4" w:space="0"/>
              <w:right w:val="single" w:color="auto" w:sz="4" w:space="0"/>
            </w:tcBorders>
            <w:vAlign w:val="center"/>
          </w:tcPr>
          <w:p>
            <w:pPr>
              <w:jc w:val="center"/>
              <w:rPr>
                <w:rFonts w:ascii="宋体" w:hAnsi="宋体" w:cs="Arial"/>
                <w:kern w:val="0"/>
                <w:sz w:val="24"/>
              </w:rPr>
            </w:pPr>
          </w:p>
        </w:tc>
        <w:tc>
          <w:tcPr>
            <w:tcW w:w="932" w:type="dxa"/>
            <w:tcBorders>
              <w:top w:val="nil"/>
              <w:left w:val="nil"/>
              <w:bottom w:val="single" w:color="auto" w:sz="4" w:space="0"/>
              <w:right w:val="single" w:color="auto" w:sz="4" w:space="0"/>
            </w:tcBorders>
            <w:vAlign w:val="center"/>
          </w:tcPr>
          <w:p>
            <w:pPr>
              <w:jc w:val="center"/>
              <w:rPr>
                <w:rFonts w:ascii="宋体" w:hAnsi="宋体" w:cs="Arial"/>
                <w:kern w:val="0"/>
                <w:sz w:val="24"/>
              </w:rPr>
            </w:pPr>
          </w:p>
        </w:tc>
        <w:tc>
          <w:tcPr>
            <w:tcW w:w="816" w:type="dxa"/>
            <w:tcBorders>
              <w:top w:val="nil"/>
              <w:left w:val="nil"/>
              <w:bottom w:val="single" w:color="auto" w:sz="4" w:space="0"/>
              <w:right w:val="single" w:color="auto" w:sz="4" w:space="0"/>
            </w:tcBorders>
            <w:vAlign w:val="center"/>
          </w:tcPr>
          <w:p>
            <w:pPr>
              <w:jc w:val="center"/>
              <w:rPr>
                <w:rFonts w:ascii="宋体" w:hAnsi="宋体" w:cs="Arial"/>
                <w:kern w:val="0"/>
                <w:sz w:val="24"/>
              </w:rPr>
            </w:pPr>
          </w:p>
        </w:tc>
        <w:tc>
          <w:tcPr>
            <w:tcW w:w="1080" w:type="dxa"/>
            <w:tcBorders>
              <w:top w:val="nil"/>
              <w:left w:val="nil"/>
              <w:bottom w:val="single" w:color="auto" w:sz="4" w:space="0"/>
              <w:right w:val="single" w:color="auto" w:sz="4" w:space="0"/>
            </w:tcBorders>
            <w:vAlign w:val="center"/>
          </w:tcPr>
          <w:p>
            <w:pPr>
              <w:jc w:val="center"/>
              <w:rPr>
                <w:rFonts w:ascii="宋体" w:hAnsi="宋体" w:cs="Arial"/>
                <w:kern w:val="0"/>
                <w:sz w:val="24"/>
              </w:rPr>
            </w:pPr>
          </w:p>
        </w:tc>
      </w:tr>
      <w:tr>
        <w:tblPrEx>
          <w:tblCellMar>
            <w:top w:w="0" w:type="dxa"/>
            <w:left w:w="108" w:type="dxa"/>
            <w:bottom w:w="0" w:type="dxa"/>
            <w:right w:w="108" w:type="dxa"/>
          </w:tblCellMar>
        </w:tblPrEx>
        <w:trPr>
          <w:trHeight w:val="600" w:hRule="atLeast"/>
          <w:jc w:val="center"/>
        </w:trPr>
        <w:tc>
          <w:tcPr>
            <w:tcW w:w="627" w:type="dxa"/>
            <w:tcBorders>
              <w:top w:val="nil"/>
              <w:left w:val="single" w:color="auto" w:sz="4" w:space="0"/>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2</w:t>
            </w:r>
          </w:p>
        </w:tc>
        <w:tc>
          <w:tcPr>
            <w:tcW w:w="1175" w:type="dxa"/>
            <w:gridSpan w:val="2"/>
            <w:tcBorders>
              <w:top w:val="nil"/>
              <w:left w:val="nil"/>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805" w:type="dxa"/>
            <w:tcBorders>
              <w:top w:val="nil"/>
              <w:left w:val="nil"/>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1042" w:type="dxa"/>
            <w:tcBorders>
              <w:top w:val="single" w:color="auto" w:sz="4" w:space="0"/>
              <w:left w:val="nil"/>
              <w:bottom w:val="single" w:color="auto" w:sz="4" w:space="0"/>
              <w:right w:val="single" w:color="auto" w:sz="4" w:space="0"/>
            </w:tcBorders>
          </w:tcPr>
          <w:p>
            <w:pPr>
              <w:rPr>
                <w:rFonts w:ascii="宋体" w:hAnsi="宋体" w:cs="Arial"/>
                <w:kern w:val="0"/>
                <w:sz w:val="24"/>
              </w:rPr>
            </w:pPr>
          </w:p>
        </w:tc>
        <w:tc>
          <w:tcPr>
            <w:tcW w:w="1059"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932" w:type="dxa"/>
            <w:tcBorders>
              <w:top w:val="nil"/>
              <w:left w:val="nil"/>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933" w:type="dxa"/>
            <w:tcBorders>
              <w:top w:val="nil"/>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932" w:type="dxa"/>
            <w:tcBorders>
              <w:top w:val="nil"/>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816" w:type="dxa"/>
            <w:tcBorders>
              <w:top w:val="nil"/>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1080" w:type="dxa"/>
            <w:tcBorders>
              <w:top w:val="nil"/>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r>
      <w:tr>
        <w:tblPrEx>
          <w:tblCellMar>
            <w:top w:w="0" w:type="dxa"/>
            <w:left w:w="108" w:type="dxa"/>
            <w:bottom w:w="0" w:type="dxa"/>
            <w:right w:w="108" w:type="dxa"/>
          </w:tblCellMar>
        </w:tblPrEx>
        <w:trPr>
          <w:trHeight w:val="600" w:hRule="atLeast"/>
          <w:jc w:val="center"/>
        </w:trPr>
        <w:tc>
          <w:tcPr>
            <w:tcW w:w="627" w:type="dxa"/>
            <w:tcBorders>
              <w:top w:val="nil"/>
              <w:left w:val="single" w:color="auto" w:sz="4" w:space="0"/>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3</w:t>
            </w:r>
          </w:p>
        </w:tc>
        <w:tc>
          <w:tcPr>
            <w:tcW w:w="1175" w:type="dxa"/>
            <w:gridSpan w:val="2"/>
            <w:tcBorders>
              <w:top w:val="nil"/>
              <w:left w:val="nil"/>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805" w:type="dxa"/>
            <w:tcBorders>
              <w:top w:val="nil"/>
              <w:left w:val="nil"/>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1042" w:type="dxa"/>
            <w:tcBorders>
              <w:top w:val="single" w:color="auto" w:sz="4" w:space="0"/>
              <w:left w:val="nil"/>
              <w:bottom w:val="single" w:color="auto" w:sz="4" w:space="0"/>
              <w:right w:val="single" w:color="auto" w:sz="4" w:space="0"/>
            </w:tcBorders>
          </w:tcPr>
          <w:p>
            <w:pPr>
              <w:rPr>
                <w:rFonts w:ascii="宋体" w:hAnsi="宋体" w:cs="Arial"/>
                <w:kern w:val="0"/>
                <w:sz w:val="24"/>
              </w:rPr>
            </w:pPr>
          </w:p>
        </w:tc>
        <w:tc>
          <w:tcPr>
            <w:tcW w:w="1059"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932" w:type="dxa"/>
            <w:tcBorders>
              <w:top w:val="nil"/>
              <w:left w:val="nil"/>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933" w:type="dxa"/>
            <w:tcBorders>
              <w:top w:val="nil"/>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932" w:type="dxa"/>
            <w:tcBorders>
              <w:top w:val="nil"/>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816" w:type="dxa"/>
            <w:tcBorders>
              <w:top w:val="nil"/>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1080" w:type="dxa"/>
            <w:tcBorders>
              <w:top w:val="nil"/>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r>
      <w:tr>
        <w:tblPrEx>
          <w:tblCellMar>
            <w:top w:w="0" w:type="dxa"/>
            <w:left w:w="108" w:type="dxa"/>
            <w:bottom w:w="0" w:type="dxa"/>
            <w:right w:w="108" w:type="dxa"/>
          </w:tblCellMar>
        </w:tblPrEx>
        <w:trPr>
          <w:trHeight w:val="600"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4</w:t>
            </w:r>
          </w:p>
        </w:tc>
        <w:tc>
          <w:tcPr>
            <w:tcW w:w="1175" w:type="dxa"/>
            <w:gridSpan w:val="2"/>
            <w:tcBorders>
              <w:top w:val="single" w:color="auto" w:sz="4" w:space="0"/>
              <w:left w:val="nil"/>
              <w:bottom w:val="single" w:color="auto" w:sz="4" w:space="0"/>
              <w:right w:val="single" w:color="auto" w:sz="4" w:space="0"/>
            </w:tcBorders>
            <w:vAlign w:val="center"/>
          </w:tcPr>
          <w:p>
            <w:pPr>
              <w:rPr>
                <w:rFonts w:ascii="宋体" w:hAnsi="宋体" w:cs="Arial"/>
                <w:color w:val="000000"/>
                <w:kern w:val="0"/>
                <w:sz w:val="24"/>
              </w:rPr>
            </w:pPr>
            <w:r>
              <w:rPr>
                <w:rFonts w:hint="eastAsia" w:ascii="宋体" w:hAnsi="宋体" w:cs="Arial"/>
                <w:color w:val="000000"/>
                <w:kern w:val="0"/>
                <w:sz w:val="24"/>
              </w:rPr>
              <w:t>　</w:t>
            </w:r>
          </w:p>
        </w:tc>
        <w:tc>
          <w:tcPr>
            <w:tcW w:w="805" w:type="dxa"/>
            <w:tcBorders>
              <w:top w:val="single" w:color="auto" w:sz="4" w:space="0"/>
              <w:left w:val="nil"/>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1042" w:type="dxa"/>
            <w:tcBorders>
              <w:top w:val="single" w:color="auto" w:sz="4" w:space="0"/>
              <w:left w:val="nil"/>
              <w:bottom w:val="single" w:color="auto" w:sz="4" w:space="0"/>
              <w:right w:val="single" w:color="auto" w:sz="4" w:space="0"/>
            </w:tcBorders>
          </w:tcPr>
          <w:p>
            <w:pPr>
              <w:rPr>
                <w:rFonts w:ascii="宋体" w:hAnsi="宋体" w:cs="Arial"/>
                <w:kern w:val="0"/>
                <w:sz w:val="24"/>
              </w:rPr>
            </w:pPr>
          </w:p>
        </w:tc>
        <w:tc>
          <w:tcPr>
            <w:tcW w:w="1059"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932" w:type="dxa"/>
            <w:tcBorders>
              <w:top w:val="single" w:color="auto" w:sz="4" w:space="0"/>
              <w:left w:val="nil"/>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933"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932"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816"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r>
      <w:tr>
        <w:tblPrEx>
          <w:tblCellMar>
            <w:top w:w="0" w:type="dxa"/>
            <w:left w:w="108" w:type="dxa"/>
            <w:bottom w:w="0" w:type="dxa"/>
            <w:right w:w="108" w:type="dxa"/>
          </w:tblCellMar>
        </w:tblPrEx>
        <w:trPr>
          <w:trHeight w:val="600"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 w:val="20"/>
                <w:szCs w:val="20"/>
              </w:rPr>
            </w:pPr>
            <w:r>
              <w:rPr>
                <w:rFonts w:hint="eastAsia" w:ascii="宋体" w:hAnsi="宋体" w:cs="Arial"/>
                <w:kern w:val="0"/>
                <w:sz w:val="20"/>
                <w:szCs w:val="20"/>
              </w:rPr>
              <w:t>5</w:t>
            </w:r>
          </w:p>
        </w:tc>
        <w:tc>
          <w:tcPr>
            <w:tcW w:w="1175" w:type="dxa"/>
            <w:gridSpan w:val="2"/>
            <w:tcBorders>
              <w:top w:val="single" w:color="auto" w:sz="4" w:space="0"/>
              <w:left w:val="nil"/>
              <w:bottom w:val="single" w:color="auto" w:sz="4" w:space="0"/>
              <w:right w:val="single" w:color="auto" w:sz="4" w:space="0"/>
            </w:tcBorders>
            <w:vAlign w:val="center"/>
          </w:tcPr>
          <w:p>
            <w:pPr>
              <w:rPr>
                <w:rFonts w:ascii="宋体" w:hAnsi="宋体" w:cs="Arial"/>
                <w:color w:val="000000"/>
                <w:kern w:val="0"/>
                <w:sz w:val="24"/>
              </w:rPr>
            </w:pPr>
            <w:r>
              <w:rPr>
                <w:rFonts w:hint="eastAsia" w:ascii="宋体" w:hAnsi="宋体" w:cs="Arial"/>
                <w:color w:val="000000"/>
                <w:kern w:val="0"/>
                <w:sz w:val="24"/>
              </w:rPr>
              <w:t>　</w:t>
            </w:r>
          </w:p>
        </w:tc>
        <w:tc>
          <w:tcPr>
            <w:tcW w:w="805" w:type="dxa"/>
            <w:tcBorders>
              <w:top w:val="single" w:color="auto" w:sz="4" w:space="0"/>
              <w:left w:val="nil"/>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1042" w:type="dxa"/>
            <w:tcBorders>
              <w:top w:val="single" w:color="auto" w:sz="4" w:space="0"/>
              <w:left w:val="nil"/>
              <w:bottom w:val="single" w:color="auto" w:sz="4" w:space="0"/>
              <w:right w:val="single" w:color="auto" w:sz="4" w:space="0"/>
            </w:tcBorders>
          </w:tcPr>
          <w:p>
            <w:pPr>
              <w:rPr>
                <w:rFonts w:ascii="宋体" w:hAnsi="宋体" w:cs="Arial"/>
                <w:kern w:val="0"/>
                <w:sz w:val="24"/>
              </w:rPr>
            </w:pPr>
          </w:p>
        </w:tc>
        <w:tc>
          <w:tcPr>
            <w:tcW w:w="1059"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932" w:type="dxa"/>
            <w:tcBorders>
              <w:top w:val="single" w:color="auto" w:sz="4" w:space="0"/>
              <w:left w:val="nil"/>
              <w:bottom w:val="single" w:color="auto" w:sz="4" w:space="0"/>
              <w:right w:val="single" w:color="auto" w:sz="4" w:space="0"/>
            </w:tcBorders>
            <w:vAlign w:val="center"/>
          </w:tcPr>
          <w:p>
            <w:pPr>
              <w:rPr>
                <w:rFonts w:ascii="宋体" w:hAnsi="宋体" w:cs="Arial"/>
                <w:kern w:val="0"/>
                <w:sz w:val="24"/>
              </w:rPr>
            </w:pPr>
            <w:r>
              <w:rPr>
                <w:rFonts w:hint="eastAsia" w:ascii="宋体" w:hAnsi="宋体" w:cs="Arial"/>
                <w:kern w:val="0"/>
                <w:sz w:val="24"/>
              </w:rPr>
              <w:t>　</w:t>
            </w:r>
          </w:p>
        </w:tc>
        <w:tc>
          <w:tcPr>
            <w:tcW w:w="933"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932"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816"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　</w:t>
            </w:r>
          </w:p>
        </w:tc>
      </w:tr>
      <w:tr>
        <w:tblPrEx>
          <w:tblCellMar>
            <w:top w:w="0" w:type="dxa"/>
            <w:left w:w="108" w:type="dxa"/>
            <w:bottom w:w="0" w:type="dxa"/>
            <w:right w:w="108" w:type="dxa"/>
          </w:tblCellMar>
        </w:tblPrEx>
        <w:trPr>
          <w:trHeight w:val="600" w:hRule="atLeast"/>
          <w:jc w:val="center"/>
        </w:trPr>
        <w:tc>
          <w:tcPr>
            <w:tcW w:w="107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Arial"/>
                <w:kern w:val="0"/>
                <w:sz w:val="24"/>
              </w:rPr>
            </w:pPr>
          </w:p>
        </w:tc>
        <w:tc>
          <w:tcPr>
            <w:tcW w:w="724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kern w:val="0"/>
                <w:sz w:val="24"/>
              </w:rPr>
            </w:pPr>
            <w:r>
              <w:rPr>
                <w:rFonts w:hint="eastAsia" w:ascii="宋体" w:hAnsi="宋体" w:cs="Arial"/>
                <w:kern w:val="0"/>
                <w:sz w:val="24"/>
              </w:rPr>
              <w:t>合计</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s="Arial"/>
                <w:kern w:val="0"/>
                <w:sz w:val="24"/>
              </w:rPr>
            </w:pPr>
          </w:p>
        </w:tc>
      </w:tr>
    </w:tbl>
    <w:p>
      <w:pPr>
        <w:spacing w:before="100" w:beforeAutospacing="1" w:after="100" w:afterAutospacing="1"/>
        <w:rPr>
          <w:rFonts w:ascii="宋体"/>
          <w:color w:val="333333"/>
          <w:kern w:val="0"/>
        </w:rPr>
      </w:pPr>
    </w:p>
    <w:p>
      <w:pPr>
        <w:pStyle w:val="2"/>
        <w:rPr>
          <w:rFonts w:hAnsi="宋体" w:cs="Arial"/>
          <w:kern w:val="0"/>
          <w:szCs w:val="21"/>
        </w:rPr>
      </w:pPr>
      <w:r>
        <w:rPr>
          <w:rFonts w:hint="eastAsia" w:hAnsi="宋体" w:cs="Arial"/>
          <w:szCs w:val="21"/>
        </w:rPr>
        <w:t>供应商授权代表签字:_______________________</w:t>
      </w:r>
    </w:p>
    <w:p>
      <w:pPr>
        <w:pStyle w:val="2"/>
        <w:tabs>
          <w:tab w:val="left" w:pos="5370"/>
        </w:tabs>
        <w:rPr>
          <w:rFonts w:hAnsi="宋体" w:cs="Arial"/>
          <w:szCs w:val="21"/>
          <w:u w:val="single"/>
        </w:rPr>
      </w:pPr>
      <w:r>
        <w:rPr>
          <w:rFonts w:hint="eastAsia" w:hAnsi="宋体" w:cs="Arial"/>
          <w:szCs w:val="21"/>
        </w:rPr>
        <w:t>供应商(盖章):</w:t>
      </w:r>
      <w:r>
        <w:rPr>
          <w:rFonts w:hint="eastAsia" w:hAnsi="宋体" w:cs="Arial"/>
          <w:szCs w:val="21"/>
          <w:u w:val="single"/>
        </w:rPr>
        <w:tab/>
      </w:r>
    </w:p>
    <w:p>
      <w:pPr>
        <w:snapToGrid w:val="0"/>
        <w:outlineLvl w:val="1"/>
        <w:rPr>
          <w:rFonts w:ascii="黑体" w:eastAsia="黑体"/>
          <w:color w:val="000000"/>
          <w:sz w:val="24"/>
        </w:rPr>
      </w:pPr>
      <w:r>
        <w:rPr>
          <w:rFonts w:hint="eastAsia" w:hAnsi="宋体" w:cs="Arial"/>
          <w:szCs w:val="21"/>
        </w:rPr>
        <w:t>注</w:t>
      </w:r>
      <w:r>
        <w:rPr>
          <w:rFonts w:hAnsi="宋体" w:cs="Arial"/>
          <w:szCs w:val="21"/>
        </w:rPr>
        <w:t xml:space="preserve">: </w:t>
      </w:r>
      <w:r>
        <w:rPr>
          <w:rFonts w:hint="eastAsia" w:hAnsi="宋体" w:cs="Arial"/>
          <w:szCs w:val="21"/>
        </w:rPr>
        <w:t>各项货物详细技术性能应另页描述。</w:t>
      </w:r>
    </w:p>
    <w:p>
      <w:pPr>
        <w:spacing w:before="100" w:beforeAutospacing="1" w:after="100" w:afterAutospacing="1"/>
        <w:rPr>
          <w:rFonts w:ascii="宋体" w:hAnsi="宋体" w:cs="宋体"/>
          <w:color w:val="333333"/>
          <w:kern w:val="0"/>
          <w:sz w:val="20"/>
          <w:szCs w:val="20"/>
        </w:rPr>
        <w:sectPr>
          <w:footerReference r:id="rId18" w:type="default"/>
          <w:pgSz w:w="11907" w:h="16840"/>
          <w:pgMar w:top="1758" w:right="1361" w:bottom="1588" w:left="1361" w:header="851" w:footer="851" w:gutter="0"/>
          <w:cols w:space="720" w:num="1"/>
          <w:docGrid w:linePitch="312" w:charSpace="0"/>
        </w:sectPr>
      </w:pPr>
    </w:p>
    <w:p>
      <w:pPr>
        <w:snapToGrid w:val="0"/>
        <w:outlineLvl w:val="1"/>
        <w:rPr>
          <w:rFonts w:ascii="黑体" w:eastAsia="黑体"/>
          <w:color w:val="000000"/>
          <w:sz w:val="24"/>
        </w:rPr>
      </w:pPr>
      <w:r>
        <w:rPr>
          <w:rFonts w:hint="eastAsia" w:ascii="黑体" w:eastAsia="黑体"/>
          <w:color w:val="000000"/>
          <w:sz w:val="24"/>
        </w:rPr>
        <w:t>附件4　商务条款偏离表</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2"/>
        <w:rPr>
          <w:rFonts w:hAnsi="宋体"/>
          <w:color w:val="000000"/>
          <w:sz w:val="24"/>
        </w:rPr>
      </w:pPr>
    </w:p>
    <w:p>
      <w:pPr>
        <w:pStyle w:val="5"/>
        <w:tabs>
          <w:tab w:val="left" w:pos="2775"/>
          <w:tab w:val="center" w:pos="4153"/>
        </w:tabs>
        <w:ind w:firstLine="0"/>
        <w:rPr>
          <w:rFonts w:ascii="黑体" w:eastAsia="黑体"/>
          <w:color w:val="000000"/>
          <w:sz w:val="36"/>
          <w:szCs w:val="36"/>
        </w:rPr>
      </w:pPr>
      <w:r>
        <w:rPr>
          <w:rFonts w:ascii="黑体" w:eastAsia="黑体"/>
          <w:color w:val="000000"/>
          <w:sz w:val="36"/>
          <w:szCs w:val="36"/>
        </w:rPr>
        <w:tab/>
      </w:r>
      <w:r>
        <w:rPr>
          <w:rFonts w:ascii="黑体" w:eastAsia="黑体"/>
          <w:color w:val="000000"/>
          <w:sz w:val="36"/>
          <w:szCs w:val="36"/>
        </w:rPr>
        <w:tab/>
      </w:r>
      <w:r>
        <w:rPr>
          <w:rFonts w:hint="eastAsia" w:ascii="黑体" w:eastAsia="黑体"/>
          <w:color w:val="000000"/>
          <w:sz w:val="36"/>
          <w:szCs w:val="36"/>
        </w:rPr>
        <w:t>商务条款偏离表</w:t>
      </w:r>
    </w:p>
    <w:p>
      <w:pPr>
        <w:pStyle w:val="2"/>
        <w:rPr>
          <w:rFonts w:hAnsi="宋体"/>
          <w:color w:val="000000"/>
          <w:sz w:val="24"/>
        </w:rPr>
      </w:pPr>
    </w:p>
    <w:p>
      <w:pPr>
        <w:tabs>
          <w:tab w:val="left" w:pos="1800"/>
          <w:tab w:val="left" w:pos="5580"/>
        </w:tabs>
        <w:ind w:firstLine="360" w:firstLineChars="150"/>
        <w:rPr>
          <w:rFonts w:ascii="宋体" w:hAnsi="宋体"/>
          <w:color w:val="000000"/>
          <w:sz w:val="24"/>
        </w:rPr>
      </w:pPr>
      <w:r>
        <w:rPr>
          <w:rFonts w:hint="eastAsia" w:hAnsi="宋体"/>
          <w:color w:val="000000"/>
          <w:sz w:val="24"/>
        </w:rPr>
        <w:t xml:space="preserve">项目编号/包号：_____________________     </w:t>
      </w:r>
      <w:r>
        <w:rPr>
          <w:rFonts w:hint="eastAsia" w:ascii="宋体" w:hAnsi="宋体"/>
          <w:color w:val="000000"/>
          <w:sz w:val="24"/>
        </w:rPr>
        <w:t>项目名称：</w:t>
      </w:r>
      <w:r>
        <w:rPr>
          <w:rFonts w:hint="eastAsia" w:ascii="宋体" w:hAnsi="宋体"/>
          <w:color w:val="000000"/>
          <w:sz w:val="24"/>
          <w:u w:val="single"/>
        </w:rPr>
        <w:t xml:space="preserve">                          </w:t>
      </w:r>
    </w:p>
    <w:tbl>
      <w:tblPr>
        <w:tblStyle w:val="4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068"/>
        <w:gridCol w:w="2589"/>
        <w:gridCol w:w="258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vAlign w:val="center"/>
          </w:tcPr>
          <w:p>
            <w:pPr>
              <w:pStyle w:val="2"/>
              <w:jc w:val="center"/>
              <w:rPr>
                <w:rFonts w:hAnsi="宋体"/>
                <w:color w:val="000000"/>
                <w:sz w:val="24"/>
                <w:szCs w:val="24"/>
              </w:rPr>
            </w:pPr>
            <w:r>
              <w:rPr>
                <w:rFonts w:hint="eastAsia" w:hAnsi="宋体"/>
                <w:color w:val="000000"/>
                <w:sz w:val="24"/>
                <w:szCs w:val="24"/>
              </w:rPr>
              <w:t>序号</w:t>
            </w:r>
          </w:p>
        </w:tc>
        <w:tc>
          <w:tcPr>
            <w:tcW w:w="2068" w:type="dxa"/>
            <w:vAlign w:val="center"/>
          </w:tcPr>
          <w:p>
            <w:pPr>
              <w:jc w:val="center"/>
              <w:rPr>
                <w:rFonts w:ascii="宋体" w:hAnsi="宋体"/>
                <w:color w:val="000000"/>
                <w:sz w:val="24"/>
              </w:rPr>
            </w:pPr>
            <w:r>
              <w:rPr>
                <w:rFonts w:hint="eastAsia" w:ascii="宋体" w:hAnsi="宋体"/>
                <w:color w:val="000000"/>
                <w:sz w:val="24"/>
              </w:rPr>
              <w:t>采购文件条目号</w:t>
            </w:r>
          </w:p>
          <w:p>
            <w:pPr>
              <w:pStyle w:val="2"/>
              <w:jc w:val="center"/>
              <w:rPr>
                <w:rFonts w:hAnsi="宋体"/>
                <w:color w:val="000000"/>
                <w:sz w:val="24"/>
                <w:szCs w:val="24"/>
              </w:rPr>
            </w:pPr>
            <w:r>
              <w:rPr>
                <w:rFonts w:hint="eastAsia" w:hAnsi="宋体"/>
                <w:color w:val="000000"/>
                <w:sz w:val="24"/>
                <w:szCs w:val="24"/>
              </w:rPr>
              <w:t>（页码）</w:t>
            </w:r>
          </w:p>
        </w:tc>
        <w:tc>
          <w:tcPr>
            <w:tcW w:w="2589" w:type="dxa"/>
            <w:vAlign w:val="center"/>
          </w:tcPr>
          <w:p>
            <w:pPr>
              <w:pStyle w:val="2"/>
              <w:jc w:val="center"/>
              <w:rPr>
                <w:rFonts w:hAnsi="宋体"/>
                <w:color w:val="000000"/>
                <w:sz w:val="24"/>
                <w:szCs w:val="24"/>
              </w:rPr>
            </w:pPr>
            <w:r>
              <w:rPr>
                <w:rFonts w:hint="eastAsia" w:hAnsi="宋体"/>
                <w:color w:val="000000"/>
                <w:sz w:val="24"/>
              </w:rPr>
              <w:t>采购</w:t>
            </w:r>
            <w:r>
              <w:rPr>
                <w:rFonts w:hint="eastAsia" w:hAnsi="宋体"/>
                <w:color w:val="000000"/>
                <w:sz w:val="24"/>
                <w:szCs w:val="24"/>
              </w:rPr>
              <w:t>文件的商务条款</w:t>
            </w:r>
          </w:p>
        </w:tc>
        <w:tc>
          <w:tcPr>
            <w:tcW w:w="2589" w:type="dxa"/>
            <w:vAlign w:val="center"/>
          </w:tcPr>
          <w:p>
            <w:pPr>
              <w:pStyle w:val="2"/>
              <w:jc w:val="center"/>
              <w:rPr>
                <w:rFonts w:hAnsi="宋体"/>
                <w:color w:val="000000"/>
                <w:sz w:val="24"/>
                <w:szCs w:val="24"/>
              </w:rPr>
            </w:pPr>
            <w:r>
              <w:rPr>
                <w:rFonts w:hint="eastAsia" w:hAnsi="宋体"/>
                <w:color w:val="000000"/>
                <w:sz w:val="24"/>
                <w:szCs w:val="24"/>
              </w:rPr>
              <w:t>响应文件的商务条款</w:t>
            </w:r>
          </w:p>
        </w:tc>
        <w:tc>
          <w:tcPr>
            <w:tcW w:w="1282" w:type="dxa"/>
            <w:vAlign w:val="center"/>
          </w:tcPr>
          <w:p>
            <w:pPr>
              <w:pStyle w:val="2"/>
              <w:jc w:val="center"/>
              <w:rPr>
                <w:rFonts w:hAnsi="宋体"/>
                <w:color w:val="000000"/>
                <w:sz w:val="24"/>
                <w:szCs w:val="24"/>
              </w:rPr>
            </w:pPr>
            <w:r>
              <w:rPr>
                <w:rFonts w:hint="eastAsia" w:hAnsi="宋体"/>
                <w:color w:val="000000"/>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jc w:val="center"/>
              <w:rPr>
                <w:rFonts w:hAnsi="宋体"/>
                <w:color w:val="000000"/>
                <w:sz w:val="24"/>
                <w:szCs w:val="24"/>
              </w:rPr>
            </w:pPr>
          </w:p>
        </w:tc>
        <w:tc>
          <w:tcPr>
            <w:tcW w:w="2589" w:type="dxa"/>
          </w:tcPr>
          <w:p>
            <w:pPr>
              <w:pStyle w:val="2"/>
              <w:jc w:val="center"/>
              <w:rPr>
                <w:rFonts w:hAnsi="宋体"/>
                <w:color w:val="000000"/>
                <w:sz w:val="24"/>
                <w:szCs w:val="24"/>
              </w:rPr>
            </w:pPr>
          </w:p>
        </w:tc>
        <w:tc>
          <w:tcPr>
            <w:tcW w:w="1282"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1282"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1282"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1282"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1282"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1282"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1282"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1282"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1282"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1282"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1282"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9" w:type="dxa"/>
          </w:tcPr>
          <w:p>
            <w:pPr>
              <w:pStyle w:val="2"/>
              <w:rPr>
                <w:rFonts w:hAnsi="宋体"/>
                <w:color w:val="000000"/>
                <w:sz w:val="24"/>
                <w:szCs w:val="24"/>
              </w:rPr>
            </w:pPr>
          </w:p>
        </w:tc>
        <w:tc>
          <w:tcPr>
            <w:tcW w:w="2068"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2589" w:type="dxa"/>
          </w:tcPr>
          <w:p>
            <w:pPr>
              <w:pStyle w:val="2"/>
              <w:rPr>
                <w:rFonts w:hAnsi="宋体"/>
                <w:color w:val="000000"/>
                <w:sz w:val="24"/>
                <w:szCs w:val="24"/>
              </w:rPr>
            </w:pPr>
          </w:p>
        </w:tc>
        <w:tc>
          <w:tcPr>
            <w:tcW w:w="1282" w:type="dxa"/>
          </w:tcPr>
          <w:p>
            <w:pPr>
              <w:pStyle w:val="2"/>
              <w:rPr>
                <w:rFonts w:hAnsi="宋体"/>
                <w:color w:val="000000"/>
                <w:sz w:val="24"/>
                <w:szCs w:val="24"/>
              </w:rPr>
            </w:pPr>
          </w:p>
        </w:tc>
      </w:tr>
    </w:tbl>
    <w:p>
      <w:pPr>
        <w:pStyle w:val="2"/>
        <w:ind w:firstLine="480" w:firstLineChars="200"/>
        <w:rPr>
          <w:rFonts w:hAnsi="宋体"/>
          <w:color w:val="000000"/>
          <w:sz w:val="24"/>
        </w:rPr>
      </w:pPr>
      <w:r>
        <w:rPr>
          <w:rFonts w:hint="eastAsia" w:hAnsi="宋体"/>
          <w:color w:val="000000"/>
          <w:sz w:val="24"/>
        </w:rPr>
        <w:t>注：</w:t>
      </w:r>
      <w:r>
        <w:rPr>
          <w:rFonts w:hint="eastAsia" w:hAnsi="宋体"/>
          <w:color w:val="000000"/>
          <w:sz w:val="24"/>
          <w:szCs w:val="21"/>
        </w:rPr>
        <w:t>本偏离表是评审委员会评审响应方案最重要的直观材料和主要依据，供应商必须针对本采购文件中的各项要求是否满足填写偏离表，</w:t>
      </w:r>
      <w:r>
        <w:rPr>
          <w:rFonts w:hint="eastAsia" w:hAnsi="宋体"/>
          <w:sz w:val="24"/>
        </w:rPr>
        <w:t>表中“偏离”一栏应填以“正偏离”、“负偏离”或“无偏离”</w:t>
      </w:r>
      <w:r>
        <w:rPr>
          <w:rFonts w:hint="eastAsia" w:hAnsi="宋体"/>
          <w:color w:val="000000"/>
          <w:sz w:val="24"/>
          <w:szCs w:val="21"/>
        </w:rPr>
        <w:t>。对采购文件中的所有商务条款，除非本表所列明的所有偏离外，均视作供应商已对之理解和同意。</w:t>
      </w:r>
    </w:p>
    <w:p>
      <w:pPr>
        <w:pStyle w:val="2"/>
        <w:rPr>
          <w:rFonts w:hAnsi="宋体"/>
          <w:color w:val="000000"/>
          <w:sz w:val="24"/>
        </w:rPr>
      </w:pP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 xml:space="preserve">授权代表（签字）：____________                          </w:t>
      </w: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单位</w:t>
      </w:r>
      <w:r>
        <w:rPr>
          <w:rFonts w:hint="eastAsia" w:ascii="宋体" w:hAnsi="宋体"/>
          <w:color w:val="000000"/>
          <w:sz w:val="24"/>
        </w:rPr>
        <w:t>（盖章）</w:t>
      </w:r>
      <w:r>
        <w:rPr>
          <w:rFonts w:hint="eastAsia" w:ascii="宋体" w:hAnsi="宋体"/>
          <w:color w:val="000000"/>
          <w:sz w:val="24"/>
          <w:lang w:val="zh-CN"/>
        </w:rPr>
        <w:t>:    ____________</w:t>
      </w:r>
    </w:p>
    <w:p>
      <w:pPr>
        <w:rPr>
          <w:rFonts w:ascii="宋体" w:hAnsi="宋体"/>
          <w:color w:val="000000"/>
          <w:sz w:val="24"/>
        </w:rPr>
      </w:pP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______</w:t>
      </w:r>
      <w:r>
        <w:rPr>
          <w:rFonts w:hint="eastAsia" w:ascii="宋体" w:hAnsi="宋体"/>
          <w:color w:val="000000"/>
          <w:sz w:val="24"/>
        </w:rPr>
        <w:t>月</w:t>
      </w:r>
      <w:r>
        <w:rPr>
          <w:rFonts w:ascii="宋体" w:hAnsi="宋体"/>
          <w:color w:val="000000"/>
          <w:sz w:val="24"/>
        </w:rPr>
        <w:t>______</w:t>
      </w:r>
      <w:r>
        <w:rPr>
          <w:rFonts w:hint="eastAsia" w:ascii="宋体" w:hAnsi="宋体"/>
          <w:color w:val="000000"/>
          <w:sz w:val="24"/>
        </w:rPr>
        <w:t>日</w:t>
      </w:r>
    </w:p>
    <w:p>
      <w:pPr>
        <w:snapToGrid w:val="0"/>
        <w:outlineLvl w:val="1"/>
        <w:rPr>
          <w:rFonts w:ascii="黑体" w:eastAsia="黑体"/>
          <w:color w:val="000000"/>
          <w:sz w:val="24"/>
        </w:rPr>
      </w:pPr>
      <w:r>
        <w:rPr>
          <w:rFonts w:ascii="黑体" w:eastAsia="黑体"/>
          <w:color w:val="000000"/>
          <w:sz w:val="24"/>
        </w:rPr>
        <w:br w:type="page"/>
      </w:r>
      <w:r>
        <w:rPr>
          <w:rFonts w:hint="eastAsia" w:ascii="黑体" w:eastAsia="黑体"/>
          <w:color w:val="000000"/>
          <w:sz w:val="24"/>
        </w:rPr>
        <w:t>附件5　技术规格偏离表</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5"/>
        <w:ind w:firstLine="0"/>
        <w:jc w:val="center"/>
        <w:rPr>
          <w:rFonts w:ascii="黑体" w:eastAsia="黑体"/>
          <w:color w:val="000000"/>
          <w:sz w:val="36"/>
          <w:szCs w:val="36"/>
        </w:rPr>
      </w:pPr>
      <w:r>
        <w:rPr>
          <w:rFonts w:hint="eastAsia" w:ascii="黑体" w:eastAsia="黑体"/>
          <w:color w:val="000000"/>
          <w:sz w:val="36"/>
          <w:szCs w:val="36"/>
        </w:rPr>
        <w:t>技术规格偏离表</w:t>
      </w:r>
    </w:p>
    <w:p>
      <w:pPr>
        <w:tabs>
          <w:tab w:val="left" w:pos="1800"/>
          <w:tab w:val="left" w:pos="5580"/>
        </w:tabs>
        <w:ind w:firstLine="360" w:firstLineChars="150"/>
        <w:rPr>
          <w:rFonts w:hAnsi="宋体"/>
          <w:color w:val="000000"/>
          <w:sz w:val="24"/>
        </w:rPr>
      </w:pPr>
      <w:r>
        <w:rPr>
          <w:rFonts w:hint="eastAsia" w:hAnsi="宋体"/>
          <w:color w:val="000000"/>
          <w:sz w:val="24"/>
        </w:rPr>
        <w:t xml:space="preserve">项目编号/包号：_____________________     </w:t>
      </w:r>
      <w:r>
        <w:rPr>
          <w:rFonts w:hint="eastAsia" w:ascii="宋体" w:hAnsi="宋体"/>
          <w:color w:val="000000"/>
          <w:sz w:val="24"/>
        </w:rPr>
        <w:t>项目名称：</w:t>
      </w:r>
      <w:r>
        <w:rPr>
          <w:rFonts w:hint="eastAsia" w:ascii="宋体" w:hAnsi="宋体"/>
          <w:color w:val="000000"/>
          <w:sz w:val="24"/>
          <w:u w:val="single"/>
        </w:rPr>
        <w:t xml:space="preserve">                       </w:t>
      </w:r>
    </w:p>
    <w:tbl>
      <w:tblPr>
        <w:tblStyle w:val="4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122"/>
        <w:gridCol w:w="1410"/>
        <w:gridCol w:w="2272"/>
        <w:gridCol w:w="1410"/>
        <w:gridCol w:w="141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33" w:type="dxa"/>
            <w:vAlign w:val="center"/>
          </w:tcPr>
          <w:p>
            <w:pPr>
              <w:pStyle w:val="2"/>
              <w:jc w:val="center"/>
              <w:rPr>
                <w:rFonts w:hAnsi="宋体"/>
                <w:color w:val="000000"/>
                <w:sz w:val="24"/>
                <w:szCs w:val="24"/>
              </w:rPr>
            </w:pPr>
            <w:r>
              <w:rPr>
                <w:rFonts w:hint="eastAsia" w:hAnsi="宋体"/>
                <w:color w:val="000000"/>
                <w:sz w:val="24"/>
                <w:szCs w:val="24"/>
              </w:rPr>
              <w:t>序号</w:t>
            </w:r>
          </w:p>
        </w:tc>
        <w:tc>
          <w:tcPr>
            <w:tcW w:w="1122" w:type="dxa"/>
            <w:vAlign w:val="center"/>
          </w:tcPr>
          <w:p>
            <w:pPr>
              <w:pStyle w:val="2"/>
              <w:jc w:val="center"/>
              <w:rPr>
                <w:rFonts w:hAnsi="宋体"/>
                <w:color w:val="000000"/>
                <w:sz w:val="24"/>
                <w:szCs w:val="24"/>
              </w:rPr>
            </w:pPr>
            <w:r>
              <w:rPr>
                <w:rFonts w:hint="eastAsia" w:hAnsi="宋体"/>
                <w:color w:val="000000"/>
                <w:sz w:val="24"/>
                <w:szCs w:val="24"/>
              </w:rPr>
              <w:t>品目号</w:t>
            </w:r>
          </w:p>
        </w:tc>
        <w:tc>
          <w:tcPr>
            <w:tcW w:w="1410" w:type="dxa"/>
            <w:vAlign w:val="center"/>
          </w:tcPr>
          <w:p>
            <w:pPr>
              <w:pStyle w:val="2"/>
              <w:jc w:val="center"/>
              <w:rPr>
                <w:rFonts w:hAnsi="宋体"/>
                <w:color w:val="000000"/>
                <w:sz w:val="24"/>
                <w:szCs w:val="24"/>
              </w:rPr>
            </w:pPr>
            <w:r>
              <w:rPr>
                <w:rFonts w:hint="eastAsia" w:hAnsi="宋体"/>
                <w:color w:val="000000"/>
                <w:sz w:val="24"/>
                <w:szCs w:val="24"/>
              </w:rPr>
              <w:t>货物服务名称</w:t>
            </w:r>
          </w:p>
        </w:tc>
        <w:tc>
          <w:tcPr>
            <w:tcW w:w="2272" w:type="dxa"/>
            <w:vAlign w:val="center"/>
          </w:tcPr>
          <w:p>
            <w:pPr>
              <w:jc w:val="center"/>
              <w:rPr>
                <w:rFonts w:ascii="宋体" w:hAnsi="宋体"/>
                <w:color w:val="000000"/>
                <w:sz w:val="24"/>
              </w:rPr>
            </w:pPr>
            <w:r>
              <w:rPr>
                <w:rFonts w:hint="eastAsia" w:ascii="宋体" w:hAnsi="宋体"/>
                <w:color w:val="000000"/>
                <w:sz w:val="24"/>
              </w:rPr>
              <w:t>采购文件条目号</w:t>
            </w:r>
          </w:p>
          <w:p>
            <w:pPr>
              <w:pStyle w:val="2"/>
              <w:jc w:val="center"/>
              <w:rPr>
                <w:rFonts w:hAnsi="宋体"/>
                <w:color w:val="000000"/>
                <w:sz w:val="24"/>
                <w:szCs w:val="24"/>
              </w:rPr>
            </w:pPr>
            <w:r>
              <w:rPr>
                <w:rFonts w:hint="eastAsia" w:hAnsi="宋体"/>
                <w:color w:val="000000"/>
                <w:sz w:val="24"/>
                <w:szCs w:val="24"/>
              </w:rPr>
              <w:t>（页码）</w:t>
            </w:r>
          </w:p>
        </w:tc>
        <w:tc>
          <w:tcPr>
            <w:tcW w:w="1410" w:type="dxa"/>
            <w:vAlign w:val="center"/>
          </w:tcPr>
          <w:p>
            <w:pPr>
              <w:pStyle w:val="2"/>
              <w:jc w:val="center"/>
              <w:rPr>
                <w:rFonts w:hAnsi="宋体"/>
                <w:color w:val="000000"/>
                <w:sz w:val="24"/>
                <w:szCs w:val="24"/>
              </w:rPr>
            </w:pPr>
            <w:r>
              <w:rPr>
                <w:rFonts w:hint="eastAsia" w:hAnsi="宋体"/>
                <w:color w:val="000000"/>
                <w:sz w:val="24"/>
              </w:rPr>
              <w:t>采购</w:t>
            </w:r>
            <w:r>
              <w:rPr>
                <w:rFonts w:hint="eastAsia" w:hAnsi="宋体"/>
                <w:color w:val="000000"/>
                <w:sz w:val="24"/>
                <w:szCs w:val="24"/>
              </w:rPr>
              <w:t>规格</w:t>
            </w:r>
          </w:p>
        </w:tc>
        <w:tc>
          <w:tcPr>
            <w:tcW w:w="1410" w:type="dxa"/>
            <w:vAlign w:val="center"/>
          </w:tcPr>
          <w:p>
            <w:pPr>
              <w:pStyle w:val="2"/>
              <w:jc w:val="center"/>
              <w:rPr>
                <w:rFonts w:hAnsi="宋体"/>
                <w:color w:val="000000"/>
                <w:sz w:val="24"/>
                <w:szCs w:val="24"/>
              </w:rPr>
            </w:pPr>
            <w:r>
              <w:rPr>
                <w:rFonts w:hint="eastAsia" w:hAnsi="宋体"/>
                <w:color w:val="000000"/>
                <w:sz w:val="24"/>
                <w:szCs w:val="24"/>
              </w:rPr>
              <w:t>响应规格</w:t>
            </w:r>
          </w:p>
        </w:tc>
        <w:tc>
          <w:tcPr>
            <w:tcW w:w="830" w:type="dxa"/>
            <w:vAlign w:val="center"/>
          </w:tcPr>
          <w:p>
            <w:pPr>
              <w:pStyle w:val="2"/>
              <w:jc w:val="center"/>
              <w:rPr>
                <w:rFonts w:hAnsi="宋体"/>
                <w:color w:val="000000"/>
                <w:sz w:val="24"/>
                <w:szCs w:val="24"/>
              </w:rPr>
            </w:pPr>
            <w:r>
              <w:rPr>
                <w:rFonts w:hint="eastAsia" w:hAnsi="宋体"/>
                <w:color w:val="000000"/>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33" w:type="dxa"/>
          </w:tcPr>
          <w:p>
            <w:pPr>
              <w:pStyle w:val="2"/>
              <w:rPr>
                <w:rFonts w:hAnsi="宋体"/>
                <w:color w:val="000000"/>
                <w:sz w:val="24"/>
                <w:szCs w:val="24"/>
              </w:rPr>
            </w:pPr>
          </w:p>
        </w:tc>
        <w:tc>
          <w:tcPr>
            <w:tcW w:w="112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2272"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1410" w:type="dxa"/>
          </w:tcPr>
          <w:p>
            <w:pPr>
              <w:pStyle w:val="2"/>
              <w:rPr>
                <w:rFonts w:hAnsi="宋体"/>
                <w:color w:val="000000"/>
                <w:sz w:val="24"/>
                <w:szCs w:val="24"/>
              </w:rPr>
            </w:pPr>
          </w:p>
        </w:tc>
        <w:tc>
          <w:tcPr>
            <w:tcW w:w="830" w:type="dxa"/>
          </w:tcPr>
          <w:p>
            <w:pPr>
              <w:pStyle w:val="2"/>
              <w:rPr>
                <w:rFonts w:hAnsi="宋体"/>
                <w:color w:val="000000"/>
                <w:sz w:val="24"/>
                <w:szCs w:val="24"/>
              </w:rPr>
            </w:pPr>
          </w:p>
        </w:tc>
      </w:tr>
    </w:tbl>
    <w:p>
      <w:pPr>
        <w:adjustRightInd w:val="0"/>
        <w:snapToGrid w:val="0"/>
        <w:ind w:firstLine="480" w:firstLineChars="200"/>
        <w:rPr>
          <w:color w:val="000000"/>
          <w:sz w:val="24"/>
        </w:rPr>
      </w:pPr>
      <w:r>
        <w:rPr>
          <w:rFonts w:hint="eastAsia" w:ascii="宋体"/>
          <w:color w:val="000000"/>
          <w:sz w:val="24"/>
        </w:rPr>
        <w:t>注：</w:t>
      </w:r>
      <w:r>
        <w:rPr>
          <w:rFonts w:hint="eastAsia" w:hAnsi="宋体"/>
          <w:color w:val="000000"/>
          <w:sz w:val="24"/>
          <w:szCs w:val="21"/>
        </w:rPr>
        <w:t>本偏离表是评审委员会评审响应方案最重要的直观材料和主要依据，供应商必须针对本采购文件中的各项要求是否满足填写偏离表，</w:t>
      </w:r>
      <w:r>
        <w:rPr>
          <w:rFonts w:hint="eastAsia" w:hAnsi="宋体"/>
          <w:sz w:val="24"/>
        </w:rPr>
        <w:t>表中“偏离”一栏应填以“正偏离”、“负偏离”或“无偏离”</w:t>
      </w:r>
      <w:r>
        <w:rPr>
          <w:rFonts w:hint="eastAsia" w:hAnsi="宋体"/>
          <w:color w:val="000000"/>
          <w:sz w:val="24"/>
          <w:szCs w:val="21"/>
        </w:rPr>
        <w:t>。对采购文件中的所有技术条款，除非本表所列明的所有偏离外，均视作供应商已对之理解和同意。</w:t>
      </w:r>
    </w:p>
    <w:p>
      <w:pPr>
        <w:pStyle w:val="2"/>
        <w:rPr>
          <w:rFonts w:hAnsi="宋体"/>
          <w:color w:val="000000"/>
          <w:sz w:val="24"/>
        </w:rPr>
      </w:pP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 xml:space="preserve">授权代表（签字）：____________                          </w:t>
      </w: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单位</w:t>
      </w:r>
      <w:r>
        <w:rPr>
          <w:rFonts w:hint="eastAsia" w:ascii="宋体" w:hAnsi="宋体"/>
          <w:color w:val="000000"/>
          <w:sz w:val="24"/>
        </w:rPr>
        <w:t>（盖章）</w:t>
      </w:r>
      <w:r>
        <w:rPr>
          <w:rFonts w:hint="eastAsia" w:ascii="宋体" w:hAnsi="宋体"/>
          <w:color w:val="000000"/>
          <w:sz w:val="24"/>
          <w:lang w:val="zh-CN"/>
        </w:rPr>
        <w:t>:    ____________</w:t>
      </w:r>
    </w:p>
    <w:p>
      <w:pPr>
        <w:rPr>
          <w:rFonts w:ascii="宋体" w:hAnsi="宋体"/>
          <w:color w:val="000000"/>
          <w:sz w:val="24"/>
        </w:rPr>
      </w:pP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______</w:t>
      </w:r>
      <w:r>
        <w:rPr>
          <w:rFonts w:hint="eastAsia" w:ascii="宋体" w:hAnsi="宋体"/>
          <w:color w:val="000000"/>
          <w:sz w:val="24"/>
        </w:rPr>
        <w:t>月</w:t>
      </w:r>
      <w:r>
        <w:rPr>
          <w:rFonts w:ascii="宋体" w:hAnsi="宋体"/>
          <w:color w:val="000000"/>
          <w:sz w:val="24"/>
        </w:rPr>
        <w:t>______</w:t>
      </w:r>
      <w:r>
        <w:rPr>
          <w:rFonts w:hint="eastAsia" w:ascii="宋体" w:hAnsi="宋体"/>
          <w:color w:val="000000"/>
          <w:sz w:val="24"/>
        </w:rPr>
        <w:t>日</w:t>
      </w:r>
    </w:p>
    <w:p>
      <w:pPr>
        <w:snapToGrid w:val="0"/>
        <w:outlineLvl w:val="1"/>
        <w:rPr>
          <w:rFonts w:ascii="黑体" w:eastAsia="黑体"/>
          <w:color w:val="000000"/>
          <w:sz w:val="24"/>
        </w:rPr>
      </w:pPr>
      <w:r>
        <w:rPr>
          <w:rFonts w:hAnsi="宋体"/>
          <w:color w:val="000000"/>
          <w:sz w:val="24"/>
        </w:rPr>
        <w:br w:type="page"/>
      </w:r>
      <w:bookmarkStart w:id="1674" w:name="_Toc150774766"/>
      <w:bookmarkStart w:id="1675" w:name="_Toc164608832"/>
      <w:bookmarkStart w:id="1676" w:name="_Toc226965754"/>
      <w:bookmarkStart w:id="1677" w:name="_Toc226965837"/>
      <w:bookmarkStart w:id="1678" w:name="_Toc150480799"/>
      <w:bookmarkStart w:id="1679" w:name="_Toc305158832"/>
      <w:bookmarkStart w:id="1680" w:name="_Toc195842929"/>
      <w:bookmarkStart w:id="1681" w:name="_Toc520356224"/>
      <w:bookmarkStart w:id="1682" w:name="_Toc264969253"/>
      <w:bookmarkStart w:id="1683" w:name="_Toc265228401"/>
      <w:bookmarkStart w:id="1684" w:name="_Ref467988543"/>
      <w:bookmarkStart w:id="1685" w:name="_Toc142311063"/>
      <w:bookmarkStart w:id="1686" w:name="_Toc264969254"/>
      <w:bookmarkStart w:id="1687" w:name="_Toc305158906"/>
      <w:bookmarkStart w:id="1688" w:name="_Toc226965753"/>
      <w:bookmarkStart w:id="1689" w:name="_Toc127151563"/>
      <w:bookmarkStart w:id="1690" w:name="_Toc480942355"/>
      <w:bookmarkStart w:id="1691" w:name="_Toc265228402"/>
      <w:bookmarkStart w:id="1692" w:name="_Toc305158831"/>
      <w:bookmarkStart w:id="1693" w:name="_Toc226309808"/>
      <w:bookmarkStart w:id="1694" w:name="_Toc195842928"/>
      <w:bookmarkStart w:id="1695" w:name="_Toc226337260"/>
      <w:bookmarkStart w:id="1696" w:name="_Toc226309807"/>
      <w:bookmarkStart w:id="1697" w:name="_Toc305158905"/>
      <w:bookmarkStart w:id="1698" w:name="_Toc226965836"/>
      <w:bookmarkStart w:id="1699" w:name="_Toc226337259"/>
      <w:bookmarkStart w:id="1700" w:name="_Hlt164608704"/>
      <w:bookmarkStart w:id="1701" w:name="_Hlt164608784"/>
      <w:r>
        <w:rPr>
          <w:rFonts w:hint="eastAsia" w:ascii="黑体" w:eastAsia="黑体"/>
          <w:color w:val="000000"/>
          <w:sz w:val="24"/>
        </w:rPr>
        <w:t>附件6　资格证明文件</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Fonts w:ascii="黑体" w:eastAsia="黑体"/>
          <w:color w:val="000000"/>
          <w:sz w:val="24"/>
        </w:rPr>
        <w:cr/>
      </w:r>
      <w:bookmarkEnd w:id="1700"/>
      <w:bookmarkEnd w:id="1701"/>
      <w:bookmarkStart w:id="1702" w:name="_Toc264969257"/>
      <w:bookmarkStart w:id="1703" w:name="_Toc305158909"/>
      <w:bookmarkStart w:id="1704" w:name="_Toc305158835"/>
      <w:bookmarkStart w:id="1705" w:name="_Toc265228405"/>
      <w:bookmarkStart w:id="1706" w:name="_Toc164608679"/>
      <w:bookmarkStart w:id="1707" w:name="_Toc151193953"/>
      <w:bookmarkStart w:id="1708" w:name="_Toc164608836"/>
      <w:bookmarkStart w:id="1709" w:name="_Toc195842932"/>
      <w:bookmarkStart w:id="1710" w:name="_Toc226965841"/>
      <w:bookmarkStart w:id="1711" w:name="_Toc164351662"/>
      <w:bookmarkStart w:id="1712" w:name="_Toc127151566"/>
      <w:bookmarkStart w:id="1713" w:name="_Toc226965757"/>
      <w:bookmarkStart w:id="1714" w:name="_Toc195842933"/>
      <w:bookmarkStart w:id="1715" w:name="_Toc164608837"/>
      <w:bookmarkStart w:id="1716" w:name="_Toc226965758"/>
      <w:bookmarkStart w:id="1717" w:name="_Toc164229409"/>
      <w:bookmarkStart w:id="1718" w:name="_Toc226337264"/>
      <w:bookmarkStart w:id="1719" w:name="_Toc226965840"/>
      <w:bookmarkStart w:id="1720" w:name="_Toc142311066"/>
      <w:bookmarkStart w:id="1721" w:name="_Toc164608680"/>
      <w:bookmarkStart w:id="1722" w:name="_Toc226309812"/>
      <w:bookmarkStart w:id="1723" w:name="_Toc226309811"/>
      <w:bookmarkStart w:id="1724" w:name="_Toc164351661"/>
      <w:bookmarkStart w:id="1725" w:name="_Toc150480802"/>
      <w:bookmarkStart w:id="1726" w:name="_Toc226337263"/>
      <w:bookmarkStart w:id="1727" w:name="_Toc164229408"/>
    </w:p>
    <w:p>
      <w:pPr>
        <w:snapToGrid w:val="0"/>
        <w:outlineLvl w:val="1"/>
        <w:rPr>
          <w:rFonts w:ascii="黑体" w:eastAsia="黑体"/>
          <w:color w:val="000000"/>
          <w:sz w:val="24"/>
        </w:rPr>
      </w:pPr>
      <w:r>
        <w:rPr>
          <w:rFonts w:hint="eastAsia" w:ascii="黑体" w:eastAsia="黑体"/>
          <w:color w:val="000000"/>
          <w:sz w:val="24"/>
        </w:rPr>
        <w:t>附件6-1  法定代表人授权书</w:t>
      </w:r>
      <w:bookmarkEnd w:id="1702"/>
      <w:bookmarkEnd w:id="1703"/>
      <w:bookmarkEnd w:id="1704"/>
      <w:bookmarkEnd w:id="1705"/>
      <w:r>
        <w:rPr>
          <w:rFonts w:ascii="黑体" w:eastAsia="黑体"/>
          <w:color w:val="000000"/>
          <w:sz w:val="24"/>
        </w:rPr>
        <w:t>(</w:t>
      </w:r>
      <w:r>
        <w:rPr>
          <w:rFonts w:hint="eastAsia" w:ascii="黑体" w:eastAsia="黑体"/>
          <w:color w:val="000000"/>
          <w:sz w:val="24"/>
        </w:rPr>
        <w:t>格式</w:t>
      </w:r>
      <w:r>
        <w:rPr>
          <w:rFonts w:ascii="黑体" w:eastAsia="黑体"/>
          <w:color w:val="000000"/>
          <w:sz w:val="24"/>
        </w:rPr>
        <w:t>)</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5"/>
        <w:ind w:firstLine="0"/>
        <w:jc w:val="center"/>
        <w:rPr>
          <w:rFonts w:ascii="Times New Roman" w:eastAsia="黑体"/>
          <w:color w:val="000000"/>
          <w:sz w:val="30"/>
          <w:szCs w:val="30"/>
        </w:rPr>
      </w:pPr>
      <w:r>
        <w:rPr>
          <w:rFonts w:hint="eastAsia" w:hAnsi="宋体"/>
          <w:color w:val="000000"/>
          <w:u w:val="single"/>
        </w:rPr>
        <w:cr/>
      </w:r>
      <w:r>
        <w:rPr>
          <w:rFonts w:hint="eastAsia" w:ascii="Times New Roman" w:eastAsia="黑体"/>
          <w:color w:val="000000"/>
          <w:sz w:val="30"/>
          <w:szCs w:val="30"/>
        </w:rPr>
        <w:t>法定代表人授权书</w:t>
      </w:r>
    </w:p>
    <w:p>
      <w:pPr>
        <w:pStyle w:val="2"/>
        <w:rPr>
          <w:rFonts w:hAnsi="宋体"/>
          <w:color w:val="000000"/>
          <w:sz w:val="24"/>
        </w:rPr>
      </w:pPr>
      <w:r>
        <w:rPr>
          <w:rFonts w:hint="eastAsia" w:hAnsi="宋体"/>
          <w:color w:val="000000"/>
          <w:sz w:val="24"/>
        </w:rPr>
        <w:t xml:space="preserve">    本授权书声明：注册于</w:t>
      </w:r>
      <w:r>
        <w:rPr>
          <w:rFonts w:hint="eastAsia" w:hAnsi="宋体"/>
          <w:color w:val="000000"/>
          <w:sz w:val="24"/>
          <w:u w:val="single"/>
        </w:rPr>
        <w:t>（国家或地区的名称）</w:t>
      </w:r>
      <w:r>
        <w:rPr>
          <w:rFonts w:hint="eastAsia" w:hAnsi="宋体"/>
          <w:color w:val="000000"/>
          <w:sz w:val="24"/>
        </w:rPr>
        <w:t>的（</w:t>
      </w:r>
      <w:r>
        <w:rPr>
          <w:rFonts w:hint="eastAsia" w:hAnsi="宋体"/>
          <w:i/>
          <w:color w:val="000000"/>
          <w:sz w:val="24"/>
          <w:u w:val="single"/>
        </w:rPr>
        <w:t>公司名称</w:t>
      </w:r>
      <w:r>
        <w:rPr>
          <w:rFonts w:hint="eastAsia" w:hAnsi="宋体"/>
          <w:color w:val="000000"/>
          <w:sz w:val="24"/>
        </w:rPr>
        <w:t>）的在下面签字的（</w:t>
      </w:r>
      <w:r>
        <w:rPr>
          <w:rFonts w:hint="eastAsia" w:hAnsi="宋体"/>
          <w:i/>
          <w:color w:val="000000"/>
          <w:sz w:val="24"/>
          <w:u w:val="single"/>
        </w:rPr>
        <w:t>法人代表姓名、职务</w:t>
      </w:r>
      <w:r>
        <w:rPr>
          <w:rFonts w:hint="eastAsia" w:hAnsi="宋体"/>
          <w:color w:val="000000"/>
          <w:sz w:val="24"/>
        </w:rPr>
        <w:t>）代表本公司授权（</w:t>
      </w:r>
      <w:r>
        <w:rPr>
          <w:rFonts w:hint="eastAsia" w:hAnsi="宋体"/>
          <w:i/>
          <w:color w:val="000000"/>
          <w:sz w:val="24"/>
          <w:u w:val="single"/>
        </w:rPr>
        <w:t>单位名称</w:t>
      </w:r>
      <w:r>
        <w:rPr>
          <w:rFonts w:hint="eastAsia" w:hAnsi="宋体"/>
          <w:color w:val="000000"/>
          <w:sz w:val="24"/>
        </w:rPr>
        <w:t>）的在下面签字的（</w:t>
      </w:r>
      <w:r>
        <w:rPr>
          <w:rFonts w:hint="eastAsia" w:hAnsi="宋体"/>
          <w:i/>
          <w:color w:val="000000"/>
          <w:sz w:val="24"/>
          <w:u w:val="single"/>
        </w:rPr>
        <w:t>被授权人的姓名、职务</w:t>
      </w:r>
      <w:r>
        <w:rPr>
          <w:rFonts w:hint="eastAsia" w:hAnsi="宋体"/>
          <w:color w:val="000000"/>
          <w:sz w:val="24"/>
        </w:rPr>
        <w:t>）为本公司的合法代理人，就（</w:t>
      </w:r>
      <w:r>
        <w:rPr>
          <w:rFonts w:hint="eastAsia" w:hAnsi="宋体"/>
          <w:i/>
          <w:color w:val="000000"/>
          <w:sz w:val="24"/>
          <w:u w:val="single"/>
        </w:rPr>
        <w:t>项目名称</w:t>
      </w:r>
      <w:r>
        <w:rPr>
          <w:rFonts w:hint="eastAsia" w:hAnsi="宋体"/>
          <w:color w:val="000000"/>
          <w:sz w:val="24"/>
        </w:rPr>
        <w:t>）的采购（含投标和转为其他方式），以本公司名义处理一切与之有关的事务。</w:t>
      </w:r>
      <w:r>
        <w:rPr>
          <w:rFonts w:hint="eastAsia" w:hAnsi="宋体"/>
          <w:color w:val="000000"/>
          <w:sz w:val="24"/>
        </w:rPr>
        <w:cr/>
      </w:r>
      <w:r>
        <w:rPr>
          <w:rFonts w:hint="eastAsia" w:hAnsi="宋体"/>
          <w:color w:val="000000"/>
          <w:sz w:val="24"/>
        </w:rPr>
        <w:t xml:space="preserve"> </w:t>
      </w:r>
    </w:p>
    <w:p>
      <w:pPr>
        <w:pStyle w:val="2"/>
        <w:tabs>
          <w:tab w:val="left" w:pos="5580"/>
        </w:tabs>
        <w:ind w:firstLine="480"/>
        <w:rPr>
          <w:rFonts w:hAnsi="宋体"/>
          <w:color w:val="000000"/>
          <w:sz w:val="24"/>
        </w:rPr>
      </w:pPr>
      <w:r>
        <w:rPr>
          <w:rFonts w:hint="eastAsia" w:hAnsi="宋体"/>
          <w:color w:val="000000"/>
          <w:sz w:val="24"/>
        </w:rPr>
        <w:t>本授权书于__________年_____月______日签字生效,特此声明。</w:t>
      </w:r>
      <w:r>
        <w:rPr>
          <w:rFonts w:hint="eastAsia" w:hAnsi="宋体"/>
          <w:color w:val="000000"/>
          <w:sz w:val="24"/>
        </w:rPr>
        <w:cr/>
      </w:r>
      <w:r>
        <w:rPr>
          <w:rFonts w:hint="eastAsia" w:hAnsi="宋体"/>
          <w:color w:val="000000"/>
          <w:sz w:val="24"/>
        </w:rPr>
        <w:cr/>
      </w:r>
      <w:r>
        <w:rPr>
          <w:rFonts w:hint="eastAsia" w:hAnsi="宋体"/>
          <w:color w:val="000000"/>
          <w:sz w:val="24"/>
        </w:rPr>
        <w:t>法定代表人签字或印鉴：_______________________________</w:t>
      </w:r>
    </w:p>
    <w:p>
      <w:pPr>
        <w:pStyle w:val="2"/>
        <w:tabs>
          <w:tab w:val="left" w:pos="5580"/>
        </w:tabs>
        <w:rPr>
          <w:rFonts w:hAnsi="宋体"/>
          <w:color w:val="000000"/>
          <w:sz w:val="24"/>
        </w:rPr>
      </w:pPr>
      <w:r>
        <w:rPr>
          <w:rFonts w:hint="eastAsia" w:hAnsi="宋体"/>
          <w:color w:val="000000"/>
          <w:sz w:val="24"/>
        </w:rPr>
        <w:t>被授权人签字：_______________________________</w:t>
      </w:r>
    </w:p>
    <w:p>
      <w:pPr>
        <w:pStyle w:val="2"/>
        <w:tabs>
          <w:tab w:val="left" w:pos="5580"/>
        </w:tabs>
        <w:rPr>
          <w:rFonts w:hAnsi="宋体"/>
          <w:color w:val="000000"/>
          <w:sz w:val="24"/>
        </w:rPr>
      </w:pPr>
      <w:r>
        <w:rPr>
          <w:rFonts w:hint="eastAsia" w:hAnsi="宋体"/>
          <w:color w:val="000000"/>
          <w:sz w:val="24"/>
        </w:rPr>
        <w:t xml:space="preserve">公司盖章：_______________________________                            </w:t>
      </w:r>
    </w:p>
    <w:p>
      <w:pPr>
        <w:pStyle w:val="2"/>
        <w:tabs>
          <w:tab w:val="left" w:pos="5580"/>
        </w:tabs>
        <w:rPr>
          <w:rFonts w:hAnsi="宋体"/>
          <w:color w:val="000000"/>
          <w:sz w:val="24"/>
        </w:rPr>
      </w:pPr>
    </w:p>
    <w:p>
      <w:pPr>
        <w:pStyle w:val="2"/>
        <w:tabs>
          <w:tab w:val="left" w:pos="5580"/>
        </w:tabs>
        <w:rPr>
          <w:rFonts w:hAnsi="宋体"/>
          <w:color w:val="000000"/>
          <w:sz w:val="24"/>
        </w:rPr>
      </w:pPr>
      <w:r>
        <w:rPr>
          <w:rFonts w:hint="eastAsia" w:hAnsi="宋体"/>
          <w:color w:val="000000"/>
          <w:sz w:val="24"/>
        </w:rPr>
        <w:t>附：</w:t>
      </w:r>
    </w:p>
    <w:p>
      <w:pPr>
        <w:pStyle w:val="2"/>
        <w:tabs>
          <w:tab w:val="left" w:pos="5580"/>
        </w:tabs>
        <w:rPr>
          <w:rFonts w:hAnsi="宋体"/>
          <w:color w:val="000000"/>
          <w:sz w:val="24"/>
        </w:rPr>
      </w:pPr>
      <w:r>
        <w:rPr>
          <w:rFonts w:hint="eastAsia" w:hAnsi="宋体"/>
          <w:color w:val="000000"/>
          <w:sz w:val="24"/>
        </w:rPr>
        <w:t xml:space="preserve">被授权人姓名： </w:t>
      </w:r>
    </w:p>
    <w:p>
      <w:pPr>
        <w:pStyle w:val="2"/>
        <w:tabs>
          <w:tab w:val="left" w:pos="5580"/>
        </w:tabs>
        <w:rPr>
          <w:rFonts w:hAnsi="宋体"/>
          <w:color w:val="000000"/>
          <w:sz w:val="24"/>
        </w:rPr>
      </w:pPr>
      <w:r>
        <w:rPr>
          <w:rFonts w:hint="eastAsia" w:hAnsi="宋体"/>
          <w:color w:val="000000"/>
          <w:sz w:val="24"/>
        </w:rPr>
        <w:t>职　　　　务：</w:t>
      </w:r>
    </w:p>
    <w:p>
      <w:pPr>
        <w:pStyle w:val="2"/>
        <w:tabs>
          <w:tab w:val="left" w:pos="5580"/>
        </w:tabs>
        <w:rPr>
          <w:rFonts w:hAnsi="宋体"/>
          <w:color w:val="000000"/>
          <w:sz w:val="24"/>
        </w:rPr>
      </w:pPr>
      <w:r>
        <w:rPr>
          <w:rFonts w:hint="eastAsia" w:hAnsi="宋体"/>
          <w:color w:val="000000"/>
          <w:sz w:val="24"/>
        </w:rPr>
        <w:t>详细通讯地址：</w:t>
      </w:r>
    </w:p>
    <w:p>
      <w:pPr>
        <w:pStyle w:val="2"/>
        <w:tabs>
          <w:tab w:val="left" w:pos="5580"/>
        </w:tabs>
        <w:rPr>
          <w:rFonts w:hAnsi="宋体"/>
          <w:color w:val="000000"/>
          <w:sz w:val="24"/>
        </w:rPr>
      </w:pPr>
      <w:r>
        <w:rPr>
          <w:rFonts w:hint="eastAsia" w:hAnsi="宋体"/>
          <w:color w:val="000000"/>
          <w:sz w:val="24"/>
        </w:rPr>
        <w:t>邮 政  编 码：</w:t>
      </w:r>
    </w:p>
    <w:p>
      <w:pPr>
        <w:pStyle w:val="2"/>
        <w:tabs>
          <w:tab w:val="left" w:pos="5580"/>
        </w:tabs>
        <w:rPr>
          <w:rFonts w:hAnsi="宋体"/>
          <w:color w:val="000000"/>
          <w:sz w:val="24"/>
        </w:rPr>
      </w:pPr>
      <w:r>
        <w:rPr>
          <w:rFonts w:hint="eastAsia" w:hAnsi="宋体"/>
          <w:color w:val="000000"/>
          <w:sz w:val="24"/>
        </w:rPr>
        <w:t>传　　　　真：</w:t>
      </w:r>
    </w:p>
    <w:p>
      <w:pPr>
        <w:pStyle w:val="2"/>
        <w:tabs>
          <w:tab w:val="left" w:pos="5580"/>
        </w:tabs>
        <w:rPr>
          <w:rFonts w:hAnsi="宋体"/>
          <w:color w:val="000000"/>
          <w:sz w:val="24"/>
        </w:rPr>
      </w:pPr>
      <w:r>
        <w:rPr>
          <w:rFonts w:hint="eastAsia" w:hAnsi="宋体"/>
          <w:color w:val="000000"/>
          <w:sz w:val="24"/>
        </w:rPr>
        <w:t>电　　　　话：</w:t>
      </w:r>
    </w:p>
    <w:p>
      <w:pPr>
        <w:snapToGrid w:val="0"/>
        <w:outlineLvl w:val="1"/>
        <w:rPr>
          <w:rFonts w:hAnsi="宋体"/>
          <w:color w:val="000000"/>
          <w:sz w:val="24"/>
        </w:rPr>
      </w:pPr>
      <w:r>
        <w:rPr>
          <w:rFonts w:hAnsi="宋体"/>
          <w:color w:val="000000"/>
          <w:sz w:val="24"/>
        </w:rPr>
        <w:br w:type="page"/>
      </w:r>
      <w:bookmarkStart w:id="1728" w:name="_Toc150480800"/>
      <w:bookmarkStart w:id="1729" w:name="_Toc164608677"/>
      <w:bookmarkStart w:id="1730" w:name="_Toc226337261"/>
      <w:bookmarkStart w:id="1731" w:name="_Toc150774767"/>
      <w:bookmarkStart w:id="1732" w:name="_Toc164351659"/>
      <w:bookmarkStart w:id="1733" w:name="_Toc226965838"/>
      <w:bookmarkStart w:id="1734" w:name="_Toc195842930"/>
      <w:bookmarkStart w:id="1735" w:name="_Toc305158907"/>
      <w:bookmarkStart w:id="1736" w:name="_Toc264969255"/>
      <w:bookmarkStart w:id="1737" w:name="_Toc127151564"/>
      <w:bookmarkStart w:id="1738" w:name="_Toc164608834"/>
      <w:bookmarkStart w:id="1739" w:name="_Toc226309809"/>
      <w:bookmarkStart w:id="1740" w:name="_Toc305158833"/>
      <w:bookmarkStart w:id="1741" w:name="_Toc265228403"/>
      <w:bookmarkStart w:id="1742" w:name="_Toc164229406"/>
      <w:bookmarkStart w:id="1743" w:name="_Toc142311064"/>
      <w:bookmarkStart w:id="1744" w:name="_Toc226965755"/>
    </w:p>
    <w:p>
      <w:pPr>
        <w:snapToGrid w:val="0"/>
        <w:outlineLvl w:val="1"/>
        <w:rPr>
          <w:rFonts w:ascii="宋体" w:hAnsi="宋体"/>
          <w:color w:val="000000"/>
          <w:szCs w:val="21"/>
        </w:rPr>
      </w:pPr>
      <w:r>
        <w:rPr>
          <w:rFonts w:hint="eastAsia" w:ascii="黑体" w:eastAsia="黑体"/>
          <w:color w:val="000000"/>
          <w:sz w:val="24"/>
        </w:rPr>
        <w:t>附件6</w:t>
      </w:r>
      <w:r>
        <w:rPr>
          <w:rFonts w:ascii="黑体" w:eastAsia="黑体"/>
          <w:color w:val="000000"/>
          <w:sz w:val="24"/>
        </w:rPr>
        <w:t>-</w:t>
      </w:r>
      <w:r>
        <w:rPr>
          <w:rFonts w:hint="eastAsia" w:ascii="黑体" w:eastAsia="黑体"/>
          <w:color w:val="000000"/>
          <w:sz w:val="24"/>
        </w:rPr>
        <w:t>2：供应商如为企业法人，须提供企业法人营业执照；供应商如为事业单位或其他组织，须提供事业单位法人证书或登记证或组织机构代码证或其他有效证明文件</w:t>
      </w:r>
      <w:r>
        <w:rPr>
          <w:rFonts w:ascii="黑体" w:eastAsia="黑体"/>
          <w:color w:val="000000"/>
          <w:sz w:val="24"/>
        </w:rPr>
        <w:t>（</w:t>
      </w:r>
      <w:r>
        <w:rPr>
          <w:rFonts w:hint="eastAsia" w:ascii="黑体" w:eastAsia="黑体"/>
          <w:color w:val="000000"/>
          <w:sz w:val="24"/>
        </w:rPr>
        <w:t>有效证件的复印件并</w:t>
      </w:r>
      <w:r>
        <w:rPr>
          <w:rFonts w:ascii="黑体" w:eastAsia="黑体"/>
          <w:color w:val="000000"/>
          <w:sz w:val="24"/>
        </w:rPr>
        <w:t>加盖本单位公章）</w:t>
      </w:r>
    </w:p>
    <w:p>
      <w:pPr>
        <w:tabs>
          <w:tab w:val="left" w:pos="5580"/>
        </w:tabs>
        <w:ind w:left="1132" w:leftChars="538" w:hanging="2"/>
        <w:rPr>
          <w:rFonts w:ascii="宋体" w:hAnsi="宋体"/>
          <w:color w:val="000000"/>
          <w:szCs w:val="21"/>
        </w:rPr>
      </w:pPr>
    </w:p>
    <w:p>
      <w:pPr>
        <w:snapToGrid w:val="0"/>
        <w:outlineLvl w:val="1"/>
        <w:rPr>
          <w:rFonts w:ascii="黑体" w:eastAsia="黑体"/>
          <w:color w:val="000000"/>
          <w:sz w:val="24"/>
        </w:rPr>
      </w:pPr>
      <w:r>
        <w:rPr>
          <w:rFonts w:hint="eastAsia" w:ascii="黑体" w:eastAsia="黑体"/>
          <w:color w:val="000000"/>
          <w:sz w:val="24"/>
        </w:rPr>
        <w:t>附件6</w:t>
      </w:r>
      <w:r>
        <w:rPr>
          <w:rFonts w:ascii="黑体" w:eastAsia="黑体"/>
          <w:color w:val="000000"/>
          <w:sz w:val="24"/>
        </w:rPr>
        <w:t>-</w:t>
      </w:r>
      <w:r>
        <w:rPr>
          <w:rFonts w:hint="eastAsia" w:ascii="黑体" w:eastAsia="黑体"/>
          <w:color w:val="000000"/>
          <w:sz w:val="24"/>
        </w:rPr>
        <w:t>3：供应商承诺函</w:t>
      </w:r>
    </w:p>
    <w:p>
      <w:pPr>
        <w:pStyle w:val="307"/>
        <w:rPr>
          <w:rFonts w:hAnsi="宋体"/>
          <w:color w:val="000000"/>
          <w:sz w:val="24"/>
        </w:rPr>
      </w:pPr>
      <w:r>
        <w:rPr>
          <w:rFonts w:hint="eastAsia" w:hAnsi="宋体"/>
          <w:color w:val="000000"/>
          <w:sz w:val="24"/>
        </w:rPr>
        <w:t>在参与本次项目采购中，我单位承诺：</w:t>
      </w:r>
    </w:p>
    <w:p>
      <w:pPr>
        <w:pStyle w:val="307"/>
        <w:rPr>
          <w:rFonts w:hAnsi="宋体"/>
          <w:color w:val="000000"/>
          <w:sz w:val="24"/>
        </w:rPr>
      </w:pPr>
    </w:p>
    <w:p>
      <w:pPr>
        <w:pStyle w:val="307"/>
        <w:rPr>
          <w:rFonts w:hAnsi="宋体"/>
          <w:color w:val="000000"/>
          <w:sz w:val="24"/>
        </w:rPr>
      </w:pPr>
      <w:r>
        <w:rPr>
          <w:rFonts w:hAnsi="宋体"/>
          <w:color w:val="000000"/>
          <w:sz w:val="24"/>
        </w:rPr>
        <w:t>我单位</w:t>
      </w:r>
      <w:r>
        <w:rPr>
          <w:rFonts w:hint="eastAsia" w:hAnsi="宋体"/>
          <w:color w:val="000000"/>
          <w:sz w:val="24"/>
        </w:rPr>
        <w:t>符合《中华人民共和国政府采购法》第二十二条的规定。若采购单位在本项目采购过程中发现我单位存在违反上述承诺的事项，我单位将无条件地退出本项目的比选采购，并承担因此引起的一切后果。</w:t>
      </w:r>
    </w:p>
    <w:p>
      <w:pPr>
        <w:pStyle w:val="307"/>
        <w:rPr>
          <w:rFonts w:hAnsi="宋体"/>
          <w:color w:val="000000"/>
          <w:sz w:val="24"/>
        </w:rPr>
      </w:pPr>
      <w:r>
        <w:rPr>
          <w:rFonts w:hint="eastAsia" w:hAnsi="宋体"/>
          <w:color w:val="000000"/>
          <w:sz w:val="24"/>
        </w:rPr>
        <w:t>授权代表（签字）：____________</w:t>
      </w:r>
    </w:p>
    <w:p>
      <w:pPr>
        <w:pStyle w:val="307"/>
        <w:rPr>
          <w:rFonts w:hAnsi="宋体"/>
          <w:color w:val="000000"/>
          <w:sz w:val="24"/>
        </w:rPr>
      </w:pPr>
      <w:r>
        <w:rPr>
          <w:rFonts w:hint="eastAsia" w:hAnsi="宋体"/>
          <w:color w:val="000000"/>
          <w:sz w:val="24"/>
        </w:rPr>
        <w:t>单位（盖章）:    ____________</w:t>
      </w:r>
    </w:p>
    <w:p>
      <w:pPr>
        <w:pStyle w:val="307"/>
        <w:rPr>
          <w:rFonts w:hAnsi="宋体"/>
          <w:color w:val="000000"/>
          <w:sz w:val="24"/>
        </w:rPr>
      </w:pPr>
      <w:r>
        <w:rPr>
          <w:rFonts w:hint="eastAsia" w:hAnsi="宋体"/>
          <w:color w:val="000000"/>
          <w:sz w:val="24"/>
        </w:rPr>
        <w:t>日期：</w:t>
      </w:r>
      <w:r>
        <w:rPr>
          <w:rFonts w:hAnsi="宋体"/>
          <w:color w:val="000000"/>
          <w:sz w:val="24"/>
        </w:rPr>
        <w:t>_____</w:t>
      </w:r>
      <w:r>
        <w:rPr>
          <w:rFonts w:hint="eastAsia" w:hAnsi="宋体"/>
          <w:color w:val="000000"/>
          <w:sz w:val="24"/>
        </w:rPr>
        <w:t>年</w:t>
      </w:r>
      <w:r>
        <w:rPr>
          <w:rFonts w:hAnsi="宋体"/>
          <w:color w:val="000000"/>
          <w:sz w:val="24"/>
        </w:rPr>
        <w:t>______</w:t>
      </w:r>
      <w:r>
        <w:rPr>
          <w:rFonts w:hint="eastAsia" w:hAnsi="宋体"/>
          <w:color w:val="000000"/>
          <w:sz w:val="24"/>
        </w:rPr>
        <w:t>月</w:t>
      </w:r>
      <w:r>
        <w:rPr>
          <w:rFonts w:hAnsi="宋体"/>
          <w:color w:val="000000"/>
          <w:sz w:val="24"/>
        </w:rPr>
        <w:t>______</w:t>
      </w:r>
      <w:r>
        <w:rPr>
          <w:rFonts w:hint="eastAsia" w:hAnsi="宋体"/>
          <w:color w:val="000000"/>
          <w:sz w:val="24"/>
        </w:rPr>
        <w:t>日</w:t>
      </w:r>
    </w:p>
    <w:p>
      <w:pPr>
        <w:pStyle w:val="307"/>
        <w:rPr>
          <w:rFonts w:hAnsi="宋体"/>
          <w:color w:val="000000"/>
          <w:sz w:val="24"/>
        </w:rPr>
      </w:pPr>
    </w:p>
    <w:p>
      <w:pPr>
        <w:pStyle w:val="307"/>
        <w:rPr>
          <w:rFonts w:hAnsi="宋体"/>
          <w:color w:val="000000"/>
          <w:sz w:val="24"/>
        </w:rPr>
      </w:pPr>
      <w:r>
        <w:rPr>
          <w:rFonts w:hint="eastAsia" w:hAnsi="宋体"/>
          <w:color w:val="000000"/>
          <w:sz w:val="24"/>
        </w:rPr>
        <w:t>（注：供应商如存在上述要求不一致的情况，请如实列出）</w:t>
      </w:r>
    </w:p>
    <w:p>
      <w:pPr>
        <w:tabs>
          <w:tab w:val="left" w:pos="1134"/>
          <w:tab w:val="left" w:pos="1980"/>
        </w:tabs>
        <w:snapToGrid w:val="0"/>
        <w:ind w:left="1134"/>
        <w:rPr>
          <w:rFonts w:ascii="宋体" w:hAnsi="宋体"/>
          <w:color w:val="000000"/>
          <w:szCs w:val="21"/>
        </w:rPr>
      </w:pPr>
    </w:p>
    <w:p>
      <w:pPr>
        <w:snapToGrid w:val="0"/>
        <w:outlineLvl w:val="1"/>
        <w:rPr>
          <w:rFonts w:ascii="黑体" w:eastAsia="黑体"/>
          <w:color w:val="000000"/>
          <w:sz w:val="24"/>
        </w:rPr>
      </w:pPr>
      <w:r>
        <w:rPr>
          <w:rFonts w:hint="eastAsia" w:ascii="黑体" w:eastAsia="黑体"/>
          <w:color w:val="000000"/>
          <w:sz w:val="24"/>
        </w:rPr>
        <w:t>附件6</w:t>
      </w:r>
      <w:r>
        <w:rPr>
          <w:rFonts w:ascii="黑体" w:eastAsia="黑体"/>
          <w:color w:val="000000"/>
          <w:sz w:val="24"/>
        </w:rPr>
        <w:t>-</w:t>
      </w:r>
      <w:r>
        <w:rPr>
          <w:rFonts w:hint="eastAsia" w:ascii="黑体" w:eastAsia="黑体"/>
          <w:color w:val="000000"/>
          <w:sz w:val="24"/>
        </w:rPr>
        <w:t>4：信用记录</w:t>
      </w:r>
    </w:p>
    <w:p>
      <w:pPr>
        <w:snapToGrid w:val="0"/>
        <w:ind w:firstLine="480" w:firstLineChars="200"/>
        <w:outlineLvl w:val="1"/>
        <w:rPr>
          <w:rFonts w:ascii="宋体" w:hAnsi="宋体"/>
          <w:color w:val="000000"/>
          <w:sz w:val="24"/>
        </w:rPr>
      </w:pPr>
      <w:r>
        <w:rPr>
          <w:rFonts w:hint="eastAsia" w:ascii="宋体" w:hAnsi="宋体"/>
          <w:color w:val="000000"/>
          <w:sz w:val="24"/>
        </w:rPr>
        <w:t>根据财库〔2016〕125号《财政部关于在政府采购活动中查询及使用信用记录有关问题的通知》的要求，采购人、采购代理机构将通过“信用中国”网站（www.creditchina.gov.cn）、中国政府采购网（www.ccgp.gov.cn）等渠道查询相关主体信用记录。</w:t>
      </w:r>
    </w:p>
    <w:p>
      <w:pPr>
        <w:snapToGrid w:val="0"/>
        <w:ind w:firstLine="480" w:firstLineChars="200"/>
        <w:outlineLvl w:val="1"/>
        <w:rPr>
          <w:rFonts w:ascii="宋体" w:hAnsi="宋体"/>
          <w:color w:val="000000"/>
          <w:sz w:val="24"/>
        </w:rPr>
      </w:pPr>
      <w:r>
        <w:rPr>
          <w:rFonts w:hint="eastAsia" w:ascii="宋体" w:hAnsi="宋体"/>
          <w:color w:val="000000"/>
          <w:sz w:val="24"/>
        </w:rPr>
        <w:t>时点节点：</w:t>
      </w:r>
      <w:r>
        <w:rPr>
          <w:rFonts w:hint="eastAsia" w:ascii="宋体" w:hAnsi="宋体"/>
          <w:b/>
          <w:color w:val="000000"/>
          <w:sz w:val="28"/>
          <w:szCs w:val="28"/>
        </w:rPr>
        <w:t>采购人或采购代理机构查询投标单位投标截止时间后至评审活动日期间的“信用中国”网站（www.creditchina.gov.cn）信用记录和中国政府采购</w:t>
      </w:r>
      <w:r>
        <w:rPr>
          <w:rFonts w:hint="eastAsia" w:ascii="宋体" w:hAnsi="宋体"/>
          <w:b/>
          <w:sz w:val="28"/>
          <w:szCs w:val="28"/>
        </w:rPr>
        <w:t>网</w:t>
      </w:r>
      <w:r>
        <w:rPr>
          <w:rFonts w:hint="eastAsia" w:ascii="宋体" w:hAnsi="宋体"/>
          <w:b/>
          <w:color w:val="000000"/>
          <w:sz w:val="28"/>
          <w:szCs w:val="28"/>
        </w:rPr>
        <w:t>（www.ccgp.gov.cn）政府采购严重违法失信行为记录。</w:t>
      </w:r>
    </w:p>
    <w:p>
      <w:pPr>
        <w:snapToGrid w:val="0"/>
        <w:ind w:firstLine="480" w:firstLineChars="200"/>
        <w:outlineLvl w:val="1"/>
        <w:rPr>
          <w:rFonts w:ascii="宋体" w:hAnsi="宋体"/>
          <w:color w:val="000000"/>
          <w:sz w:val="24"/>
        </w:rPr>
      </w:pPr>
      <w:r>
        <w:rPr>
          <w:rFonts w:hint="eastAsia" w:ascii="宋体" w:hAnsi="宋体"/>
          <w:color w:val="000000"/>
          <w:sz w:val="24"/>
        </w:rPr>
        <w:t>信用信息查询记录和证据留存：由采购人、采购代理机构审核供应商主体在“信用中国”、“中国政府采购网”网站的信用记录/政府采购严重违法失信行为记录名单的截图，并作为供应商是否通过资格性审查的依据之一。供应商信用信息查询记录及相关证据与其他采购文件一并保存。由采购人、采购代理机构对供应商在“信用中国”网站（www.creditchina.gov.cn）、中国政府采购</w:t>
      </w:r>
      <w:r>
        <w:rPr>
          <w:rFonts w:hint="eastAsia" w:ascii="宋体" w:hAnsi="宋体"/>
          <w:sz w:val="24"/>
        </w:rPr>
        <w:t>网</w:t>
      </w:r>
      <w:r>
        <w:rPr>
          <w:rFonts w:hint="eastAsia" w:ascii="宋体" w:hAnsi="宋体"/>
          <w:color w:val="000000"/>
          <w:sz w:val="24"/>
        </w:rPr>
        <w:t>（www.ccgp.gov.cn）查询并打印的信用记录为最终依据。</w:t>
      </w:r>
    </w:p>
    <w:p>
      <w:pPr>
        <w:pStyle w:val="307"/>
        <w:rPr>
          <w:rFonts w:hAnsi="宋体"/>
          <w:color w:val="000000"/>
          <w:sz w:val="24"/>
        </w:rPr>
      </w:pPr>
      <w:r>
        <w:rPr>
          <w:rFonts w:hint="eastAsia" w:hAnsi="宋体"/>
          <w:color w:val="000000"/>
          <w:sz w:val="24"/>
        </w:rPr>
        <w:t>信用信息的使用规则：对列入失信被执行人、重大税收违法案件当事人名单、政府采购严重违法失信行为记录名单及其他不符合《中华人民共和国政府采购法》第二十二条规定条件的供应商，其投标/响应文件将被拒绝。</w:t>
      </w:r>
    </w:p>
    <w:p>
      <w:pPr>
        <w:rPr>
          <w:rFonts w:ascii="黑体" w:eastAsia="黑体"/>
          <w:color w:val="000000"/>
          <w:sz w:val="24"/>
        </w:rPr>
      </w:pPr>
      <w:r>
        <w:rPr>
          <w:rFonts w:hint="eastAsia" w:ascii="黑体" w:eastAsia="黑体"/>
          <w:color w:val="000000"/>
          <w:sz w:val="24"/>
        </w:rPr>
        <w:br w:type="page"/>
      </w:r>
    </w:p>
    <w:p>
      <w:pPr>
        <w:pStyle w:val="2"/>
        <w:tabs>
          <w:tab w:val="left" w:pos="5580"/>
        </w:tabs>
        <w:rPr>
          <w:rFonts w:ascii="黑体" w:hAnsi="Times New Roman" w:eastAsia="黑体"/>
          <w:color w:val="000000"/>
          <w:sz w:val="24"/>
        </w:rPr>
      </w:pPr>
      <w:r>
        <w:rPr>
          <w:rFonts w:hint="eastAsia" w:ascii="黑体" w:hAnsi="Times New Roman" w:eastAsia="黑体"/>
          <w:color w:val="000000"/>
          <w:sz w:val="24"/>
        </w:rPr>
        <w:t>附件6-5  供应商情况表</w:t>
      </w:r>
    </w:p>
    <w:p>
      <w:pPr>
        <w:tabs>
          <w:tab w:val="left" w:pos="5580"/>
        </w:tabs>
        <w:ind w:firstLine="480" w:firstLineChars="200"/>
        <w:rPr>
          <w:color w:val="000000"/>
          <w:sz w:val="24"/>
        </w:rPr>
      </w:pPr>
    </w:p>
    <w:p>
      <w:pPr>
        <w:pStyle w:val="5"/>
        <w:ind w:firstLine="0"/>
        <w:jc w:val="center"/>
        <w:rPr>
          <w:rFonts w:ascii="Times New Roman" w:eastAsia="黑体"/>
          <w:color w:val="000000"/>
          <w:sz w:val="30"/>
          <w:szCs w:val="30"/>
        </w:rPr>
      </w:pPr>
      <w:r>
        <w:rPr>
          <w:rFonts w:hint="eastAsia" w:ascii="Times New Roman" w:eastAsia="黑体"/>
          <w:color w:val="000000"/>
          <w:sz w:val="30"/>
          <w:szCs w:val="30"/>
        </w:rPr>
        <w:t>供应商</w:t>
      </w:r>
      <w:r>
        <w:rPr>
          <w:rFonts w:ascii="Times New Roman" w:eastAsia="黑体"/>
          <w:color w:val="000000"/>
          <w:sz w:val="30"/>
          <w:szCs w:val="30"/>
        </w:rPr>
        <w:t>情况表</w:t>
      </w:r>
      <w:r>
        <w:rPr>
          <w:rFonts w:hint="eastAsia" w:ascii="Times New Roman" w:eastAsia="黑体"/>
          <w:color w:val="000000"/>
          <w:sz w:val="30"/>
          <w:szCs w:val="30"/>
        </w:rPr>
        <w:t>（必须填写）</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237"/>
        <w:gridCol w:w="1152"/>
        <w:gridCol w:w="546"/>
        <w:gridCol w:w="672"/>
        <w:gridCol w:w="925"/>
        <w:gridCol w:w="893"/>
        <w:gridCol w:w="628"/>
        <w:gridCol w:w="134"/>
        <w:gridCol w:w="15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287" w:type="dxa"/>
            <w:gridSpan w:val="11"/>
            <w:vAlign w:val="center"/>
          </w:tcPr>
          <w:p>
            <w:pPr>
              <w:autoSpaceDE w:val="0"/>
              <w:autoSpaceDN w:val="0"/>
              <w:adjustRightInd w:val="0"/>
              <w:rPr>
                <w:rFonts w:ascii="宋体" w:hAnsi="宋体" w:cs="宋体"/>
                <w:color w:val="000000"/>
                <w:kern w:val="0"/>
                <w:sz w:val="23"/>
                <w:szCs w:val="23"/>
              </w:rPr>
            </w:pPr>
            <w:r>
              <w:rPr>
                <w:rFonts w:hint="eastAsia" w:ascii="宋体" w:hAnsi="宋体" w:cs="宋体"/>
                <w:color w:val="000000"/>
                <w:kern w:val="0"/>
                <w:sz w:val="23"/>
                <w:szCs w:val="23"/>
              </w:rPr>
              <w:t>供应商</w:t>
            </w:r>
            <w:r>
              <w:rPr>
                <w:rFonts w:ascii="宋体" w:hAnsi="宋体" w:cs="宋体"/>
                <w:color w:val="000000"/>
                <w:kern w:val="0"/>
                <w:sz w:val="23"/>
                <w:szCs w:val="23"/>
              </w:rPr>
              <w:t>：</w:t>
            </w:r>
            <w:r>
              <w:rPr>
                <w:rFonts w:hint="eastAsia" w:ascii="宋体" w:hAnsi="宋体" w:cs="宋体"/>
                <w:color w:val="000000"/>
                <w:kern w:val="0"/>
                <w:sz w:val="23"/>
                <w:szCs w:val="23"/>
              </w:rPr>
              <w:t xml:space="preserve">____________________                   </w:t>
            </w:r>
            <w:r>
              <w:rPr>
                <w:rFonts w:ascii="宋体" w:hAnsi="宋体" w:cs="宋体"/>
                <w:color w:val="000000"/>
                <w:kern w:val="0"/>
                <w:sz w:val="23"/>
                <w:szCs w:val="23"/>
              </w:rPr>
              <w:t>填表日期：</w:t>
            </w:r>
            <w:r>
              <w:rPr>
                <w:rFonts w:hint="eastAsia" w:ascii="宋体" w:hAnsi="宋体" w:cs="宋体"/>
                <w:color w:val="000000"/>
                <w:kern w:val="0"/>
                <w:sz w:val="23"/>
                <w:szCs w:val="23"/>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9" w:type="dxa"/>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详细地址</w:t>
            </w:r>
          </w:p>
        </w:tc>
        <w:tc>
          <w:tcPr>
            <w:tcW w:w="8148" w:type="dxa"/>
            <w:gridSpan w:val="10"/>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9" w:type="dxa"/>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邮政编码</w:t>
            </w:r>
          </w:p>
        </w:tc>
        <w:tc>
          <w:tcPr>
            <w:tcW w:w="2389" w:type="dxa"/>
            <w:gridSpan w:val="2"/>
            <w:vAlign w:val="center"/>
          </w:tcPr>
          <w:p>
            <w:pPr>
              <w:autoSpaceDE w:val="0"/>
              <w:autoSpaceDN w:val="0"/>
              <w:adjustRightInd w:val="0"/>
              <w:rPr>
                <w:rFonts w:ascii="宋体" w:hAnsi="宋体" w:cs="宋体"/>
                <w:color w:val="000000"/>
                <w:kern w:val="0"/>
                <w:sz w:val="23"/>
                <w:szCs w:val="23"/>
              </w:rPr>
            </w:pPr>
          </w:p>
        </w:tc>
        <w:tc>
          <w:tcPr>
            <w:tcW w:w="1218"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电话</w:t>
            </w:r>
          </w:p>
        </w:tc>
        <w:tc>
          <w:tcPr>
            <w:tcW w:w="1818" w:type="dxa"/>
            <w:gridSpan w:val="2"/>
            <w:vAlign w:val="center"/>
          </w:tcPr>
          <w:p>
            <w:pPr>
              <w:autoSpaceDE w:val="0"/>
              <w:autoSpaceDN w:val="0"/>
              <w:adjustRightInd w:val="0"/>
              <w:rPr>
                <w:rFonts w:ascii="宋体" w:hAnsi="宋体" w:cs="宋体"/>
                <w:color w:val="000000"/>
                <w:kern w:val="0"/>
                <w:sz w:val="23"/>
                <w:szCs w:val="23"/>
              </w:rPr>
            </w:pPr>
          </w:p>
        </w:tc>
        <w:tc>
          <w:tcPr>
            <w:tcW w:w="762"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传真</w:t>
            </w:r>
          </w:p>
        </w:tc>
        <w:tc>
          <w:tcPr>
            <w:tcW w:w="1961" w:type="dxa"/>
            <w:gridSpan w:val="2"/>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9" w:type="dxa"/>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法人代表</w:t>
            </w:r>
          </w:p>
        </w:tc>
        <w:tc>
          <w:tcPr>
            <w:tcW w:w="2389" w:type="dxa"/>
            <w:gridSpan w:val="2"/>
            <w:vAlign w:val="center"/>
          </w:tcPr>
          <w:p>
            <w:pPr>
              <w:autoSpaceDE w:val="0"/>
              <w:autoSpaceDN w:val="0"/>
              <w:adjustRightInd w:val="0"/>
              <w:rPr>
                <w:rFonts w:ascii="宋体" w:hAnsi="宋体" w:cs="宋体"/>
                <w:color w:val="000000"/>
                <w:kern w:val="0"/>
                <w:sz w:val="23"/>
                <w:szCs w:val="23"/>
              </w:rPr>
            </w:pPr>
          </w:p>
        </w:tc>
        <w:tc>
          <w:tcPr>
            <w:tcW w:w="1218"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职务</w:t>
            </w:r>
          </w:p>
        </w:tc>
        <w:tc>
          <w:tcPr>
            <w:tcW w:w="4541" w:type="dxa"/>
            <w:gridSpan w:val="6"/>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9" w:type="dxa"/>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授权代表</w:t>
            </w:r>
          </w:p>
        </w:tc>
        <w:tc>
          <w:tcPr>
            <w:tcW w:w="2389" w:type="dxa"/>
            <w:gridSpan w:val="2"/>
            <w:vAlign w:val="center"/>
          </w:tcPr>
          <w:p>
            <w:pPr>
              <w:autoSpaceDE w:val="0"/>
              <w:autoSpaceDN w:val="0"/>
              <w:adjustRightInd w:val="0"/>
              <w:rPr>
                <w:rFonts w:ascii="宋体" w:hAnsi="宋体" w:cs="宋体"/>
                <w:color w:val="000000"/>
                <w:kern w:val="0"/>
                <w:sz w:val="23"/>
                <w:szCs w:val="23"/>
              </w:rPr>
            </w:pPr>
          </w:p>
        </w:tc>
        <w:tc>
          <w:tcPr>
            <w:tcW w:w="1218"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职务</w:t>
            </w:r>
          </w:p>
        </w:tc>
        <w:tc>
          <w:tcPr>
            <w:tcW w:w="4541" w:type="dxa"/>
            <w:gridSpan w:val="6"/>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trPr>
        <w:tc>
          <w:tcPr>
            <w:tcW w:w="2376"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单位简介及</w:t>
            </w:r>
            <w:r>
              <w:rPr>
                <w:rFonts w:hint="eastAsia" w:ascii="宋体" w:hAnsi="宋体" w:cs="宋体"/>
                <w:color w:val="000000"/>
                <w:kern w:val="0"/>
                <w:sz w:val="23"/>
                <w:szCs w:val="23"/>
              </w:rPr>
              <w:t>组织</w:t>
            </w:r>
            <w:r>
              <w:rPr>
                <w:rFonts w:ascii="宋体" w:hAnsi="宋体" w:cs="宋体"/>
                <w:color w:val="000000"/>
                <w:kern w:val="0"/>
                <w:sz w:val="23"/>
                <w:szCs w:val="23"/>
              </w:rPr>
              <w:t>机构情况</w:t>
            </w:r>
          </w:p>
        </w:tc>
        <w:tc>
          <w:tcPr>
            <w:tcW w:w="6911" w:type="dxa"/>
            <w:gridSpan w:val="9"/>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trPr>
        <w:tc>
          <w:tcPr>
            <w:tcW w:w="2376"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单位</w:t>
            </w:r>
            <w:r>
              <w:rPr>
                <w:rFonts w:hint="eastAsia" w:ascii="宋体" w:hAnsi="宋体" w:cs="宋体"/>
                <w:color w:val="000000"/>
                <w:kern w:val="0"/>
                <w:sz w:val="23"/>
                <w:szCs w:val="23"/>
              </w:rPr>
              <w:t>股权关系</w:t>
            </w:r>
          </w:p>
        </w:tc>
        <w:tc>
          <w:tcPr>
            <w:tcW w:w="6911" w:type="dxa"/>
            <w:gridSpan w:val="9"/>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trPr>
        <w:tc>
          <w:tcPr>
            <w:tcW w:w="2376"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单位优势及特长</w:t>
            </w:r>
          </w:p>
        </w:tc>
        <w:tc>
          <w:tcPr>
            <w:tcW w:w="6911" w:type="dxa"/>
            <w:gridSpan w:val="9"/>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职工总数</w:t>
            </w:r>
          </w:p>
        </w:tc>
        <w:tc>
          <w:tcPr>
            <w:tcW w:w="6911" w:type="dxa"/>
            <w:gridSpan w:val="9"/>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工程技术人员</w:t>
            </w:r>
            <w:r>
              <w:rPr>
                <w:rFonts w:hint="eastAsia" w:ascii="宋体" w:hAnsi="宋体" w:cs="宋体"/>
                <w:color w:val="000000"/>
                <w:kern w:val="0"/>
                <w:sz w:val="23"/>
                <w:szCs w:val="23"/>
              </w:rPr>
              <w:t>总数</w:t>
            </w:r>
          </w:p>
        </w:tc>
        <w:tc>
          <w:tcPr>
            <w:tcW w:w="6911" w:type="dxa"/>
            <w:gridSpan w:val="9"/>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员工</w:t>
            </w:r>
            <w:r>
              <w:rPr>
                <w:rFonts w:hint="eastAsia" w:ascii="宋体" w:hAnsi="宋体" w:cs="宋体"/>
                <w:color w:val="000000"/>
                <w:kern w:val="0"/>
                <w:sz w:val="23"/>
                <w:szCs w:val="23"/>
              </w:rPr>
              <w:t>职称</w:t>
            </w:r>
            <w:r>
              <w:rPr>
                <w:rFonts w:ascii="宋体" w:hAnsi="宋体" w:cs="宋体"/>
                <w:color w:val="000000"/>
                <w:kern w:val="0"/>
                <w:sz w:val="23"/>
                <w:szCs w:val="23"/>
              </w:rPr>
              <w:t>情况</w:t>
            </w:r>
          </w:p>
        </w:tc>
        <w:tc>
          <w:tcPr>
            <w:tcW w:w="1698"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高级职称</w:t>
            </w:r>
          </w:p>
        </w:tc>
        <w:tc>
          <w:tcPr>
            <w:tcW w:w="1597"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中级职称</w:t>
            </w:r>
          </w:p>
        </w:tc>
        <w:tc>
          <w:tcPr>
            <w:tcW w:w="1805" w:type="dxa"/>
            <w:gridSpan w:val="4"/>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初级职称</w:t>
            </w:r>
          </w:p>
        </w:tc>
        <w:tc>
          <w:tcPr>
            <w:tcW w:w="1811" w:type="dxa"/>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人数</w:t>
            </w:r>
          </w:p>
        </w:tc>
        <w:tc>
          <w:tcPr>
            <w:tcW w:w="1698" w:type="dxa"/>
            <w:gridSpan w:val="2"/>
            <w:vAlign w:val="center"/>
          </w:tcPr>
          <w:p>
            <w:pPr>
              <w:autoSpaceDE w:val="0"/>
              <w:autoSpaceDN w:val="0"/>
              <w:adjustRightInd w:val="0"/>
              <w:rPr>
                <w:rFonts w:ascii="宋体" w:hAnsi="宋体" w:cs="宋体"/>
                <w:color w:val="000000"/>
                <w:kern w:val="0"/>
                <w:sz w:val="23"/>
                <w:szCs w:val="23"/>
              </w:rPr>
            </w:pPr>
          </w:p>
        </w:tc>
        <w:tc>
          <w:tcPr>
            <w:tcW w:w="1597" w:type="dxa"/>
            <w:gridSpan w:val="2"/>
            <w:vAlign w:val="center"/>
          </w:tcPr>
          <w:p>
            <w:pPr>
              <w:autoSpaceDE w:val="0"/>
              <w:autoSpaceDN w:val="0"/>
              <w:adjustRightInd w:val="0"/>
              <w:rPr>
                <w:rFonts w:ascii="宋体" w:hAnsi="宋体" w:cs="宋体"/>
                <w:color w:val="000000"/>
                <w:kern w:val="0"/>
                <w:sz w:val="23"/>
                <w:szCs w:val="23"/>
              </w:rPr>
            </w:pPr>
          </w:p>
        </w:tc>
        <w:tc>
          <w:tcPr>
            <w:tcW w:w="1805" w:type="dxa"/>
            <w:gridSpan w:val="4"/>
            <w:vAlign w:val="center"/>
          </w:tcPr>
          <w:p>
            <w:pPr>
              <w:autoSpaceDE w:val="0"/>
              <w:autoSpaceDN w:val="0"/>
              <w:adjustRightInd w:val="0"/>
              <w:rPr>
                <w:rFonts w:ascii="宋体" w:hAnsi="宋体" w:cs="宋体"/>
                <w:color w:val="000000"/>
                <w:kern w:val="0"/>
                <w:sz w:val="23"/>
                <w:szCs w:val="23"/>
              </w:rPr>
            </w:pPr>
          </w:p>
        </w:tc>
        <w:tc>
          <w:tcPr>
            <w:tcW w:w="1811" w:type="dxa"/>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流动资金</w:t>
            </w:r>
            <w:r>
              <w:rPr>
                <w:rFonts w:hint="eastAsia" w:ascii="宋体" w:hAnsi="宋体" w:cs="宋体"/>
                <w:color w:val="000000"/>
                <w:kern w:val="0"/>
                <w:sz w:val="23"/>
                <w:szCs w:val="23"/>
              </w:rPr>
              <w:t>（</w:t>
            </w:r>
            <w:r>
              <w:rPr>
                <w:rFonts w:ascii="宋体" w:hAnsi="宋体" w:cs="宋体"/>
                <w:color w:val="000000"/>
                <w:kern w:val="0"/>
                <w:sz w:val="23"/>
                <w:szCs w:val="23"/>
              </w:rPr>
              <w:t>万元</w:t>
            </w:r>
            <w:r>
              <w:rPr>
                <w:rFonts w:hint="eastAsia" w:ascii="宋体" w:hAnsi="宋体" w:cs="宋体"/>
                <w:color w:val="000000"/>
                <w:kern w:val="0"/>
                <w:sz w:val="23"/>
                <w:szCs w:val="23"/>
              </w:rPr>
              <w:t>）</w:t>
            </w:r>
          </w:p>
        </w:tc>
        <w:tc>
          <w:tcPr>
            <w:tcW w:w="6911" w:type="dxa"/>
            <w:gridSpan w:val="9"/>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银行贷款</w:t>
            </w:r>
            <w:r>
              <w:rPr>
                <w:rFonts w:hint="eastAsia" w:ascii="宋体" w:hAnsi="宋体" w:cs="宋体"/>
                <w:color w:val="000000"/>
                <w:kern w:val="0"/>
                <w:sz w:val="23"/>
                <w:szCs w:val="23"/>
              </w:rPr>
              <w:t>（</w:t>
            </w:r>
            <w:r>
              <w:rPr>
                <w:rFonts w:ascii="宋体" w:hAnsi="宋体" w:cs="宋体"/>
                <w:color w:val="000000"/>
                <w:kern w:val="0"/>
                <w:sz w:val="23"/>
                <w:szCs w:val="23"/>
              </w:rPr>
              <w:t>万元</w:t>
            </w:r>
            <w:r>
              <w:rPr>
                <w:rFonts w:hint="eastAsia" w:ascii="宋体" w:hAnsi="宋体" w:cs="宋体"/>
                <w:color w:val="000000"/>
                <w:kern w:val="0"/>
                <w:sz w:val="23"/>
                <w:szCs w:val="23"/>
              </w:rPr>
              <w:t>）</w:t>
            </w:r>
          </w:p>
        </w:tc>
        <w:tc>
          <w:tcPr>
            <w:tcW w:w="6911" w:type="dxa"/>
            <w:gridSpan w:val="9"/>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企业财务状况</w:t>
            </w:r>
            <w:r>
              <w:rPr>
                <w:rFonts w:hint="eastAsia" w:ascii="宋体" w:hAnsi="宋体" w:cs="宋体"/>
                <w:color w:val="000000"/>
                <w:kern w:val="0"/>
                <w:sz w:val="23"/>
                <w:szCs w:val="23"/>
              </w:rPr>
              <w:t>（</w:t>
            </w:r>
            <w:r>
              <w:rPr>
                <w:rFonts w:ascii="宋体" w:hAnsi="宋体" w:cs="宋体"/>
                <w:color w:val="000000"/>
                <w:kern w:val="0"/>
                <w:sz w:val="23"/>
                <w:szCs w:val="23"/>
              </w:rPr>
              <w:t>万元</w:t>
            </w:r>
            <w:r>
              <w:rPr>
                <w:rFonts w:hint="eastAsia" w:ascii="宋体" w:hAnsi="宋体" w:cs="宋体"/>
                <w:color w:val="000000"/>
                <w:kern w:val="0"/>
                <w:sz w:val="23"/>
                <w:szCs w:val="23"/>
              </w:rPr>
              <w:t>）</w:t>
            </w:r>
          </w:p>
        </w:tc>
        <w:tc>
          <w:tcPr>
            <w:tcW w:w="1698"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收入总额</w:t>
            </w:r>
          </w:p>
        </w:tc>
        <w:tc>
          <w:tcPr>
            <w:tcW w:w="1597"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利润总额</w:t>
            </w:r>
          </w:p>
        </w:tc>
        <w:tc>
          <w:tcPr>
            <w:tcW w:w="1521"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税后利润</w:t>
            </w:r>
          </w:p>
        </w:tc>
        <w:tc>
          <w:tcPr>
            <w:tcW w:w="2095" w:type="dxa"/>
            <w:gridSpan w:val="3"/>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Align w:val="center"/>
          </w:tcPr>
          <w:p>
            <w:pPr>
              <w:autoSpaceDE w:val="0"/>
              <w:autoSpaceDN w:val="0"/>
              <w:adjustRightInd w:val="0"/>
              <w:rPr>
                <w:color w:val="000000"/>
                <w:kern w:val="0"/>
                <w:sz w:val="23"/>
                <w:szCs w:val="23"/>
              </w:rPr>
            </w:pPr>
            <w:r>
              <w:rPr>
                <w:color w:val="000000"/>
                <w:kern w:val="0"/>
                <w:sz w:val="23"/>
                <w:szCs w:val="23"/>
              </w:rPr>
              <w:t>201</w:t>
            </w:r>
            <w:r>
              <w:rPr>
                <w:rFonts w:hint="eastAsia"/>
                <w:color w:val="000000"/>
                <w:kern w:val="0"/>
                <w:sz w:val="23"/>
                <w:szCs w:val="23"/>
              </w:rPr>
              <w:t>9年</w:t>
            </w:r>
          </w:p>
        </w:tc>
        <w:tc>
          <w:tcPr>
            <w:tcW w:w="1698" w:type="dxa"/>
            <w:gridSpan w:val="2"/>
            <w:vAlign w:val="center"/>
          </w:tcPr>
          <w:p>
            <w:pPr>
              <w:autoSpaceDE w:val="0"/>
              <w:autoSpaceDN w:val="0"/>
              <w:adjustRightInd w:val="0"/>
              <w:rPr>
                <w:color w:val="000000"/>
                <w:kern w:val="0"/>
                <w:sz w:val="23"/>
                <w:szCs w:val="23"/>
              </w:rPr>
            </w:pPr>
          </w:p>
        </w:tc>
        <w:tc>
          <w:tcPr>
            <w:tcW w:w="1597" w:type="dxa"/>
            <w:gridSpan w:val="2"/>
            <w:vAlign w:val="center"/>
          </w:tcPr>
          <w:p>
            <w:pPr>
              <w:autoSpaceDE w:val="0"/>
              <w:autoSpaceDN w:val="0"/>
              <w:adjustRightInd w:val="0"/>
              <w:rPr>
                <w:color w:val="000000"/>
                <w:kern w:val="0"/>
                <w:sz w:val="23"/>
                <w:szCs w:val="23"/>
              </w:rPr>
            </w:pPr>
          </w:p>
        </w:tc>
        <w:tc>
          <w:tcPr>
            <w:tcW w:w="1521" w:type="dxa"/>
            <w:gridSpan w:val="2"/>
            <w:vAlign w:val="center"/>
          </w:tcPr>
          <w:p>
            <w:pPr>
              <w:autoSpaceDE w:val="0"/>
              <w:autoSpaceDN w:val="0"/>
              <w:adjustRightInd w:val="0"/>
              <w:rPr>
                <w:color w:val="000000"/>
                <w:kern w:val="0"/>
                <w:sz w:val="23"/>
                <w:szCs w:val="23"/>
              </w:rPr>
            </w:pPr>
          </w:p>
        </w:tc>
        <w:tc>
          <w:tcPr>
            <w:tcW w:w="2095" w:type="dxa"/>
            <w:gridSpan w:val="3"/>
            <w:vAlign w:val="center"/>
          </w:tcPr>
          <w:p>
            <w:pPr>
              <w:autoSpaceDE w:val="0"/>
              <w:autoSpaceDN w:val="0"/>
              <w:adjustRightInd w:val="0"/>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Align w:val="center"/>
          </w:tcPr>
          <w:p>
            <w:pPr>
              <w:autoSpaceDE w:val="0"/>
              <w:autoSpaceDN w:val="0"/>
              <w:adjustRightInd w:val="0"/>
              <w:rPr>
                <w:color w:val="000000"/>
                <w:kern w:val="0"/>
                <w:sz w:val="23"/>
                <w:szCs w:val="23"/>
              </w:rPr>
            </w:pPr>
            <w:r>
              <w:rPr>
                <w:color w:val="000000"/>
                <w:kern w:val="0"/>
                <w:sz w:val="23"/>
                <w:szCs w:val="23"/>
              </w:rPr>
              <w:t>20</w:t>
            </w:r>
            <w:r>
              <w:rPr>
                <w:rFonts w:hint="eastAsia"/>
                <w:color w:val="000000"/>
                <w:kern w:val="0"/>
                <w:sz w:val="23"/>
                <w:szCs w:val="23"/>
              </w:rPr>
              <w:t>20年</w:t>
            </w:r>
          </w:p>
        </w:tc>
        <w:tc>
          <w:tcPr>
            <w:tcW w:w="1698" w:type="dxa"/>
            <w:gridSpan w:val="2"/>
            <w:vAlign w:val="center"/>
          </w:tcPr>
          <w:p>
            <w:pPr>
              <w:autoSpaceDE w:val="0"/>
              <w:autoSpaceDN w:val="0"/>
              <w:adjustRightInd w:val="0"/>
              <w:rPr>
                <w:color w:val="000000"/>
                <w:kern w:val="0"/>
                <w:sz w:val="23"/>
                <w:szCs w:val="23"/>
              </w:rPr>
            </w:pPr>
          </w:p>
        </w:tc>
        <w:tc>
          <w:tcPr>
            <w:tcW w:w="1597" w:type="dxa"/>
            <w:gridSpan w:val="2"/>
            <w:vAlign w:val="center"/>
          </w:tcPr>
          <w:p>
            <w:pPr>
              <w:autoSpaceDE w:val="0"/>
              <w:autoSpaceDN w:val="0"/>
              <w:adjustRightInd w:val="0"/>
              <w:rPr>
                <w:color w:val="000000"/>
                <w:kern w:val="0"/>
                <w:sz w:val="23"/>
                <w:szCs w:val="23"/>
              </w:rPr>
            </w:pPr>
          </w:p>
        </w:tc>
        <w:tc>
          <w:tcPr>
            <w:tcW w:w="1521" w:type="dxa"/>
            <w:gridSpan w:val="2"/>
            <w:vAlign w:val="center"/>
          </w:tcPr>
          <w:p>
            <w:pPr>
              <w:autoSpaceDE w:val="0"/>
              <w:autoSpaceDN w:val="0"/>
              <w:adjustRightInd w:val="0"/>
              <w:rPr>
                <w:color w:val="000000"/>
                <w:kern w:val="0"/>
                <w:sz w:val="23"/>
                <w:szCs w:val="23"/>
              </w:rPr>
            </w:pPr>
          </w:p>
        </w:tc>
        <w:tc>
          <w:tcPr>
            <w:tcW w:w="2095" w:type="dxa"/>
            <w:gridSpan w:val="3"/>
            <w:vAlign w:val="center"/>
          </w:tcPr>
          <w:p>
            <w:pPr>
              <w:autoSpaceDE w:val="0"/>
              <w:autoSpaceDN w:val="0"/>
              <w:adjustRightInd w:val="0"/>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Align w:val="center"/>
          </w:tcPr>
          <w:p>
            <w:pPr>
              <w:autoSpaceDE w:val="0"/>
              <w:autoSpaceDN w:val="0"/>
              <w:adjustRightInd w:val="0"/>
              <w:rPr>
                <w:color w:val="000000"/>
                <w:kern w:val="0"/>
                <w:sz w:val="23"/>
                <w:szCs w:val="23"/>
              </w:rPr>
            </w:pPr>
            <w:r>
              <w:rPr>
                <w:color w:val="000000"/>
                <w:kern w:val="0"/>
                <w:sz w:val="23"/>
                <w:szCs w:val="23"/>
              </w:rPr>
              <w:t>20</w:t>
            </w:r>
            <w:r>
              <w:rPr>
                <w:rFonts w:hint="eastAsia"/>
                <w:color w:val="000000"/>
                <w:kern w:val="0"/>
                <w:sz w:val="23"/>
                <w:szCs w:val="23"/>
              </w:rPr>
              <w:t>21年</w:t>
            </w:r>
          </w:p>
        </w:tc>
        <w:tc>
          <w:tcPr>
            <w:tcW w:w="1698" w:type="dxa"/>
            <w:gridSpan w:val="2"/>
            <w:vAlign w:val="center"/>
          </w:tcPr>
          <w:p>
            <w:pPr>
              <w:autoSpaceDE w:val="0"/>
              <w:autoSpaceDN w:val="0"/>
              <w:adjustRightInd w:val="0"/>
              <w:rPr>
                <w:color w:val="000000"/>
                <w:kern w:val="0"/>
                <w:sz w:val="23"/>
                <w:szCs w:val="23"/>
              </w:rPr>
            </w:pPr>
          </w:p>
        </w:tc>
        <w:tc>
          <w:tcPr>
            <w:tcW w:w="1597" w:type="dxa"/>
            <w:gridSpan w:val="2"/>
            <w:vAlign w:val="center"/>
          </w:tcPr>
          <w:p>
            <w:pPr>
              <w:autoSpaceDE w:val="0"/>
              <w:autoSpaceDN w:val="0"/>
              <w:adjustRightInd w:val="0"/>
              <w:rPr>
                <w:color w:val="000000"/>
                <w:kern w:val="0"/>
                <w:sz w:val="23"/>
                <w:szCs w:val="23"/>
              </w:rPr>
            </w:pPr>
          </w:p>
        </w:tc>
        <w:tc>
          <w:tcPr>
            <w:tcW w:w="1521" w:type="dxa"/>
            <w:gridSpan w:val="2"/>
            <w:vAlign w:val="center"/>
          </w:tcPr>
          <w:p>
            <w:pPr>
              <w:autoSpaceDE w:val="0"/>
              <w:autoSpaceDN w:val="0"/>
              <w:adjustRightInd w:val="0"/>
              <w:rPr>
                <w:color w:val="000000"/>
                <w:kern w:val="0"/>
                <w:sz w:val="23"/>
                <w:szCs w:val="23"/>
              </w:rPr>
            </w:pPr>
          </w:p>
        </w:tc>
        <w:tc>
          <w:tcPr>
            <w:tcW w:w="2095" w:type="dxa"/>
            <w:gridSpan w:val="3"/>
            <w:vAlign w:val="center"/>
          </w:tcPr>
          <w:p>
            <w:pPr>
              <w:autoSpaceDE w:val="0"/>
              <w:autoSpaceDN w:val="0"/>
              <w:adjustRightInd w:val="0"/>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Merge w:val="restart"/>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主要设备状况</w:t>
            </w:r>
          </w:p>
        </w:tc>
        <w:tc>
          <w:tcPr>
            <w:tcW w:w="1698" w:type="dxa"/>
            <w:gridSpan w:val="2"/>
            <w:vAlign w:val="center"/>
          </w:tcPr>
          <w:p>
            <w:pPr>
              <w:autoSpaceDE w:val="0"/>
              <w:autoSpaceDN w:val="0"/>
              <w:adjustRightInd w:val="0"/>
              <w:jc w:val="center"/>
              <w:rPr>
                <w:rFonts w:ascii="宋体" w:hAnsi="宋体" w:cs="宋体"/>
                <w:color w:val="000000"/>
                <w:kern w:val="0"/>
                <w:sz w:val="23"/>
                <w:szCs w:val="23"/>
              </w:rPr>
            </w:pPr>
            <w:r>
              <w:rPr>
                <w:rFonts w:ascii="宋体" w:hAnsi="宋体" w:cs="宋体"/>
                <w:color w:val="000000"/>
                <w:kern w:val="0"/>
                <w:sz w:val="23"/>
                <w:szCs w:val="23"/>
              </w:rPr>
              <w:t>主要设备名称</w:t>
            </w:r>
          </w:p>
        </w:tc>
        <w:tc>
          <w:tcPr>
            <w:tcW w:w="1597"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型号</w:t>
            </w:r>
          </w:p>
        </w:tc>
        <w:tc>
          <w:tcPr>
            <w:tcW w:w="1521" w:type="dxa"/>
            <w:gridSpan w:val="2"/>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数量</w:t>
            </w:r>
          </w:p>
        </w:tc>
        <w:tc>
          <w:tcPr>
            <w:tcW w:w="2095" w:type="dxa"/>
            <w:gridSpan w:val="3"/>
            <w:vAlign w:val="center"/>
          </w:tcPr>
          <w:p>
            <w:pPr>
              <w:autoSpaceDE w:val="0"/>
              <w:autoSpaceDN w:val="0"/>
              <w:adjustRightInd w:val="0"/>
              <w:rPr>
                <w:rFonts w:ascii="宋体" w:hAnsi="宋体" w:cs="宋体"/>
                <w:color w:val="000000"/>
                <w:kern w:val="0"/>
                <w:sz w:val="23"/>
                <w:szCs w:val="23"/>
              </w:rPr>
            </w:pPr>
            <w:r>
              <w:rPr>
                <w:rFonts w:ascii="宋体" w:hAnsi="宋体" w:cs="宋体"/>
                <w:color w:val="000000"/>
                <w:kern w:val="0"/>
                <w:sz w:val="23"/>
                <w:szCs w:val="23"/>
              </w:rPr>
              <w:t>设备状况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Merge w:val="continue"/>
            <w:vAlign w:val="center"/>
          </w:tcPr>
          <w:p>
            <w:pPr>
              <w:autoSpaceDE w:val="0"/>
              <w:autoSpaceDN w:val="0"/>
              <w:adjustRightInd w:val="0"/>
              <w:rPr>
                <w:rFonts w:ascii="宋体" w:hAnsi="宋体" w:cs="宋体"/>
                <w:color w:val="000000"/>
                <w:kern w:val="0"/>
                <w:sz w:val="23"/>
                <w:szCs w:val="23"/>
              </w:rPr>
            </w:pPr>
          </w:p>
        </w:tc>
        <w:tc>
          <w:tcPr>
            <w:tcW w:w="1698" w:type="dxa"/>
            <w:gridSpan w:val="2"/>
            <w:vAlign w:val="center"/>
          </w:tcPr>
          <w:p>
            <w:pPr>
              <w:autoSpaceDE w:val="0"/>
              <w:autoSpaceDN w:val="0"/>
              <w:adjustRightInd w:val="0"/>
              <w:rPr>
                <w:rFonts w:ascii="宋体" w:hAnsi="宋体" w:cs="宋体"/>
                <w:color w:val="000000"/>
                <w:kern w:val="0"/>
                <w:sz w:val="23"/>
                <w:szCs w:val="23"/>
              </w:rPr>
            </w:pPr>
          </w:p>
        </w:tc>
        <w:tc>
          <w:tcPr>
            <w:tcW w:w="1597" w:type="dxa"/>
            <w:gridSpan w:val="2"/>
            <w:vAlign w:val="center"/>
          </w:tcPr>
          <w:p>
            <w:pPr>
              <w:autoSpaceDE w:val="0"/>
              <w:autoSpaceDN w:val="0"/>
              <w:adjustRightInd w:val="0"/>
              <w:rPr>
                <w:rFonts w:ascii="宋体" w:hAnsi="宋体" w:cs="宋体"/>
                <w:color w:val="000000"/>
                <w:kern w:val="0"/>
                <w:sz w:val="23"/>
                <w:szCs w:val="23"/>
              </w:rPr>
            </w:pPr>
          </w:p>
        </w:tc>
        <w:tc>
          <w:tcPr>
            <w:tcW w:w="1521" w:type="dxa"/>
            <w:gridSpan w:val="2"/>
            <w:vAlign w:val="center"/>
          </w:tcPr>
          <w:p>
            <w:pPr>
              <w:autoSpaceDE w:val="0"/>
              <w:autoSpaceDN w:val="0"/>
              <w:adjustRightInd w:val="0"/>
              <w:rPr>
                <w:rFonts w:ascii="宋体" w:hAnsi="宋体" w:cs="宋体"/>
                <w:color w:val="000000"/>
                <w:kern w:val="0"/>
                <w:sz w:val="23"/>
                <w:szCs w:val="23"/>
              </w:rPr>
            </w:pPr>
          </w:p>
        </w:tc>
        <w:tc>
          <w:tcPr>
            <w:tcW w:w="2095" w:type="dxa"/>
            <w:gridSpan w:val="3"/>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Merge w:val="continue"/>
            <w:vAlign w:val="center"/>
          </w:tcPr>
          <w:p>
            <w:pPr>
              <w:autoSpaceDE w:val="0"/>
              <w:autoSpaceDN w:val="0"/>
              <w:adjustRightInd w:val="0"/>
              <w:rPr>
                <w:rFonts w:ascii="宋体" w:hAnsi="宋体" w:cs="宋体"/>
                <w:color w:val="000000"/>
                <w:kern w:val="0"/>
                <w:sz w:val="23"/>
                <w:szCs w:val="23"/>
              </w:rPr>
            </w:pPr>
          </w:p>
        </w:tc>
        <w:tc>
          <w:tcPr>
            <w:tcW w:w="1698" w:type="dxa"/>
            <w:gridSpan w:val="2"/>
            <w:vAlign w:val="center"/>
          </w:tcPr>
          <w:p>
            <w:pPr>
              <w:autoSpaceDE w:val="0"/>
              <w:autoSpaceDN w:val="0"/>
              <w:adjustRightInd w:val="0"/>
              <w:rPr>
                <w:rFonts w:ascii="宋体" w:hAnsi="宋体" w:cs="宋体"/>
                <w:color w:val="000000"/>
                <w:kern w:val="0"/>
                <w:sz w:val="23"/>
                <w:szCs w:val="23"/>
              </w:rPr>
            </w:pPr>
          </w:p>
        </w:tc>
        <w:tc>
          <w:tcPr>
            <w:tcW w:w="1597" w:type="dxa"/>
            <w:gridSpan w:val="2"/>
            <w:vAlign w:val="center"/>
          </w:tcPr>
          <w:p>
            <w:pPr>
              <w:autoSpaceDE w:val="0"/>
              <w:autoSpaceDN w:val="0"/>
              <w:adjustRightInd w:val="0"/>
              <w:rPr>
                <w:rFonts w:ascii="宋体" w:hAnsi="宋体" w:cs="宋体"/>
                <w:color w:val="000000"/>
                <w:kern w:val="0"/>
                <w:sz w:val="23"/>
                <w:szCs w:val="23"/>
              </w:rPr>
            </w:pPr>
          </w:p>
        </w:tc>
        <w:tc>
          <w:tcPr>
            <w:tcW w:w="1521" w:type="dxa"/>
            <w:gridSpan w:val="2"/>
            <w:vAlign w:val="center"/>
          </w:tcPr>
          <w:p>
            <w:pPr>
              <w:autoSpaceDE w:val="0"/>
              <w:autoSpaceDN w:val="0"/>
              <w:adjustRightInd w:val="0"/>
              <w:rPr>
                <w:rFonts w:ascii="宋体" w:hAnsi="宋体" w:cs="宋体"/>
                <w:color w:val="000000"/>
                <w:kern w:val="0"/>
                <w:sz w:val="23"/>
                <w:szCs w:val="23"/>
              </w:rPr>
            </w:pPr>
          </w:p>
        </w:tc>
        <w:tc>
          <w:tcPr>
            <w:tcW w:w="2095" w:type="dxa"/>
            <w:gridSpan w:val="3"/>
            <w:vAlign w:val="center"/>
          </w:tcPr>
          <w:p>
            <w:pPr>
              <w:autoSpaceDE w:val="0"/>
              <w:autoSpaceDN w:val="0"/>
              <w:adjustRightInd w:val="0"/>
              <w:rPr>
                <w:rFonts w:ascii="宋体" w:hAnsi="宋体" w:cs="宋体"/>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76" w:type="dxa"/>
            <w:gridSpan w:val="2"/>
            <w:vMerge w:val="continue"/>
            <w:vAlign w:val="center"/>
          </w:tcPr>
          <w:p>
            <w:pPr>
              <w:autoSpaceDE w:val="0"/>
              <w:autoSpaceDN w:val="0"/>
              <w:adjustRightInd w:val="0"/>
              <w:rPr>
                <w:rFonts w:ascii="宋体" w:hAnsi="宋体" w:cs="宋体"/>
                <w:color w:val="000000"/>
                <w:kern w:val="0"/>
                <w:sz w:val="23"/>
                <w:szCs w:val="23"/>
              </w:rPr>
            </w:pPr>
          </w:p>
        </w:tc>
        <w:tc>
          <w:tcPr>
            <w:tcW w:w="1698" w:type="dxa"/>
            <w:gridSpan w:val="2"/>
            <w:vAlign w:val="center"/>
          </w:tcPr>
          <w:p>
            <w:pPr>
              <w:autoSpaceDE w:val="0"/>
              <w:autoSpaceDN w:val="0"/>
              <w:adjustRightInd w:val="0"/>
              <w:rPr>
                <w:rFonts w:ascii="宋体" w:hAnsi="宋体" w:cs="宋体"/>
                <w:color w:val="000000"/>
                <w:kern w:val="0"/>
                <w:sz w:val="23"/>
                <w:szCs w:val="23"/>
              </w:rPr>
            </w:pPr>
          </w:p>
        </w:tc>
        <w:tc>
          <w:tcPr>
            <w:tcW w:w="1597" w:type="dxa"/>
            <w:gridSpan w:val="2"/>
            <w:vAlign w:val="center"/>
          </w:tcPr>
          <w:p>
            <w:pPr>
              <w:autoSpaceDE w:val="0"/>
              <w:autoSpaceDN w:val="0"/>
              <w:adjustRightInd w:val="0"/>
              <w:rPr>
                <w:rFonts w:ascii="宋体" w:hAnsi="宋体" w:cs="宋体"/>
                <w:color w:val="000000"/>
                <w:kern w:val="0"/>
                <w:sz w:val="23"/>
                <w:szCs w:val="23"/>
              </w:rPr>
            </w:pPr>
          </w:p>
        </w:tc>
        <w:tc>
          <w:tcPr>
            <w:tcW w:w="1521" w:type="dxa"/>
            <w:gridSpan w:val="2"/>
            <w:vAlign w:val="center"/>
          </w:tcPr>
          <w:p>
            <w:pPr>
              <w:autoSpaceDE w:val="0"/>
              <w:autoSpaceDN w:val="0"/>
              <w:adjustRightInd w:val="0"/>
              <w:rPr>
                <w:rFonts w:ascii="宋体" w:hAnsi="宋体" w:cs="宋体"/>
                <w:color w:val="000000"/>
                <w:kern w:val="0"/>
                <w:sz w:val="23"/>
                <w:szCs w:val="23"/>
              </w:rPr>
            </w:pPr>
          </w:p>
        </w:tc>
        <w:tc>
          <w:tcPr>
            <w:tcW w:w="2095" w:type="dxa"/>
            <w:gridSpan w:val="3"/>
            <w:vAlign w:val="center"/>
          </w:tcPr>
          <w:p>
            <w:pPr>
              <w:autoSpaceDE w:val="0"/>
              <w:autoSpaceDN w:val="0"/>
              <w:adjustRightInd w:val="0"/>
              <w:rPr>
                <w:rFonts w:ascii="宋体" w:hAnsi="宋体" w:cs="宋体"/>
                <w:color w:val="000000"/>
                <w:kern w:val="0"/>
                <w:sz w:val="23"/>
                <w:szCs w:val="23"/>
              </w:rPr>
            </w:pPr>
          </w:p>
        </w:tc>
      </w:tr>
    </w:tbl>
    <w:p>
      <w:pPr>
        <w:pStyle w:val="2"/>
        <w:rPr>
          <w:rFonts w:hAnsi="宋体"/>
          <w:color w:val="000000"/>
          <w:sz w:val="24"/>
        </w:rPr>
      </w:pPr>
      <w:r>
        <w:rPr>
          <w:rFonts w:hAnsi="宋体"/>
          <w:color w:val="000000"/>
          <w:sz w:val="24"/>
        </w:rPr>
        <w:br w:type="page"/>
      </w:r>
      <w:bookmarkStart w:id="1745" w:name="_Hlt515171620"/>
      <w:bookmarkEnd w:id="1745"/>
    </w:p>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Pr>
        <w:pStyle w:val="2"/>
        <w:tabs>
          <w:tab w:val="left" w:pos="5580"/>
        </w:tabs>
        <w:rPr>
          <w:rFonts w:ascii="黑体" w:eastAsia="黑体"/>
          <w:color w:val="000000"/>
          <w:sz w:val="24"/>
        </w:rPr>
      </w:pPr>
      <w:bookmarkStart w:id="1746" w:name="_Hlt520350918"/>
      <w:bookmarkEnd w:id="1746"/>
      <w:bookmarkStart w:id="1747" w:name="_Hlt520274065"/>
      <w:bookmarkEnd w:id="1747"/>
      <w:bookmarkStart w:id="1748" w:name="_Hlt520271212"/>
      <w:bookmarkEnd w:id="1748"/>
      <w:bookmarkStart w:id="1749" w:name="_Hlt520273973"/>
      <w:bookmarkEnd w:id="1749"/>
      <w:bookmarkStart w:id="1750" w:name="_Hlt520274393"/>
      <w:bookmarkEnd w:id="1750"/>
      <w:bookmarkStart w:id="1751" w:name="_Hlt520343392"/>
      <w:bookmarkEnd w:id="1751"/>
      <w:bookmarkStart w:id="1752" w:name="_Hlt520274407"/>
      <w:bookmarkEnd w:id="1752"/>
      <w:bookmarkStart w:id="1753" w:name="_Hlt520274121"/>
      <w:bookmarkEnd w:id="1753"/>
      <w:bookmarkStart w:id="1754" w:name="_Hlt520350957"/>
      <w:bookmarkEnd w:id="1754"/>
      <w:bookmarkStart w:id="1755" w:name="_Hlt520274911"/>
      <w:bookmarkEnd w:id="1755"/>
      <w:bookmarkStart w:id="1756" w:name="_Hlt520273711"/>
      <w:bookmarkEnd w:id="1756"/>
      <w:bookmarkStart w:id="1757" w:name="_Hlt520343000"/>
      <w:bookmarkEnd w:id="1757"/>
      <w:bookmarkStart w:id="1758" w:name="_Toc164351668"/>
      <w:bookmarkStart w:id="1759" w:name="_Toc164608686"/>
      <w:bookmarkStart w:id="1760" w:name="_Toc150480808"/>
      <w:bookmarkStart w:id="1761" w:name="_Toc226965847"/>
      <w:bookmarkStart w:id="1762" w:name="_Toc226965764"/>
      <w:bookmarkStart w:id="1763" w:name="_Toc226337270"/>
      <w:bookmarkStart w:id="1764" w:name="_Toc150774773"/>
      <w:bookmarkStart w:id="1765" w:name="_Toc164229415"/>
      <w:bookmarkStart w:id="1766" w:name="_Toc164608843"/>
      <w:bookmarkStart w:id="1767" w:name="_Toc195842939"/>
      <w:bookmarkStart w:id="1768" w:name="_Toc226309818"/>
      <w:bookmarkStart w:id="1769" w:name="_Toc127151572"/>
      <w:bookmarkStart w:id="1770" w:name="_Toc142311072"/>
      <w:r>
        <w:rPr>
          <w:rFonts w:ascii="黑体" w:eastAsia="黑体"/>
          <w:color w:val="000000"/>
          <w:sz w:val="24"/>
        </w:rPr>
        <w:t>附件</w:t>
      </w:r>
      <w:r>
        <w:rPr>
          <w:rFonts w:hint="eastAsia" w:ascii="黑体" w:eastAsia="黑体"/>
          <w:color w:val="000000"/>
          <w:sz w:val="24"/>
        </w:rPr>
        <w:t>7　供应商同类</w:t>
      </w:r>
      <w:r>
        <w:rPr>
          <w:rFonts w:ascii="黑体" w:eastAsia="黑体"/>
          <w:color w:val="000000"/>
          <w:sz w:val="24"/>
        </w:rPr>
        <w:t>业绩一览表</w:t>
      </w:r>
    </w:p>
    <w:p>
      <w:pPr>
        <w:tabs>
          <w:tab w:val="left" w:pos="5580"/>
        </w:tabs>
        <w:ind w:left="480" w:right="960"/>
        <w:rPr>
          <w:color w:val="000000"/>
          <w:sz w:val="24"/>
        </w:rPr>
      </w:pPr>
    </w:p>
    <w:tbl>
      <w:tblPr>
        <w:tblStyle w:val="4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936"/>
        <w:gridCol w:w="1581"/>
        <w:gridCol w:w="1367"/>
        <w:gridCol w:w="936"/>
        <w:gridCol w:w="2064"/>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37" w:type="dxa"/>
            <w:tcBorders>
              <w:bottom w:val="single" w:color="auto" w:sz="4" w:space="0"/>
            </w:tcBorders>
            <w:vAlign w:val="center"/>
          </w:tcPr>
          <w:p>
            <w:pPr>
              <w:jc w:val="center"/>
              <w:rPr>
                <w:rFonts w:ascii="宋体" w:hAnsi="宋体"/>
                <w:sz w:val="24"/>
              </w:rPr>
            </w:pPr>
            <w:r>
              <w:rPr>
                <w:rFonts w:hint="eastAsia" w:ascii="宋体" w:hAnsi="宋体" w:cs="宋体"/>
                <w:kern w:val="0"/>
                <w:sz w:val="24"/>
              </w:rPr>
              <w:t>序号</w:t>
            </w:r>
          </w:p>
        </w:tc>
        <w:tc>
          <w:tcPr>
            <w:tcW w:w="936" w:type="dxa"/>
            <w:tcBorders>
              <w:bottom w:val="single" w:color="auto" w:sz="4" w:space="0"/>
            </w:tcBorders>
            <w:vAlign w:val="center"/>
          </w:tcPr>
          <w:p>
            <w:pPr>
              <w:jc w:val="center"/>
              <w:rPr>
                <w:rFonts w:ascii="宋体" w:hAnsi="宋体"/>
                <w:sz w:val="24"/>
              </w:rPr>
            </w:pPr>
            <w:r>
              <w:rPr>
                <w:rFonts w:hint="eastAsia" w:ascii="宋体" w:hAnsi="宋体"/>
                <w:sz w:val="24"/>
              </w:rPr>
              <w:t>项目</w:t>
            </w:r>
          </w:p>
          <w:p>
            <w:pPr>
              <w:jc w:val="center"/>
              <w:rPr>
                <w:rFonts w:ascii="宋体" w:hAnsi="宋体"/>
                <w:sz w:val="24"/>
              </w:rPr>
            </w:pPr>
            <w:r>
              <w:rPr>
                <w:rFonts w:hint="eastAsia" w:ascii="宋体" w:hAnsi="宋体"/>
                <w:sz w:val="24"/>
              </w:rPr>
              <w:t>名称</w:t>
            </w:r>
          </w:p>
        </w:tc>
        <w:tc>
          <w:tcPr>
            <w:tcW w:w="1581" w:type="dxa"/>
            <w:tcBorders>
              <w:bottom w:val="single" w:color="auto" w:sz="4" w:space="0"/>
            </w:tcBorders>
            <w:vAlign w:val="center"/>
          </w:tcPr>
          <w:p>
            <w:pPr>
              <w:jc w:val="center"/>
              <w:rPr>
                <w:rFonts w:ascii="宋体" w:hAnsi="宋体" w:cs="宋体"/>
                <w:kern w:val="0"/>
                <w:sz w:val="24"/>
              </w:rPr>
            </w:pPr>
            <w:r>
              <w:rPr>
                <w:rFonts w:hint="eastAsia" w:ascii="宋体" w:hAnsi="宋体" w:cs="宋体"/>
                <w:kern w:val="0"/>
                <w:sz w:val="24"/>
              </w:rPr>
              <w:t>合同</w:t>
            </w:r>
          </w:p>
          <w:p>
            <w:pPr>
              <w:jc w:val="center"/>
              <w:rPr>
                <w:rFonts w:ascii="宋体" w:hAnsi="宋体"/>
                <w:sz w:val="24"/>
              </w:rPr>
            </w:pPr>
            <w:r>
              <w:rPr>
                <w:rFonts w:hint="eastAsia" w:ascii="宋体" w:hAnsi="宋体" w:cs="宋体"/>
                <w:kern w:val="0"/>
                <w:sz w:val="24"/>
              </w:rPr>
              <w:t>签订时间</w:t>
            </w:r>
          </w:p>
        </w:tc>
        <w:tc>
          <w:tcPr>
            <w:tcW w:w="1367" w:type="dxa"/>
            <w:tcBorders>
              <w:bottom w:val="single" w:color="auto" w:sz="4" w:space="0"/>
            </w:tcBorders>
            <w:vAlign w:val="center"/>
          </w:tcPr>
          <w:p>
            <w:pPr>
              <w:jc w:val="center"/>
              <w:rPr>
                <w:rFonts w:ascii="宋体" w:hAnsi="宋体"/>
                <w:spacing w:val="-20"/>
                <w:sz w:val="24"/>
              </w:rPr>
            </w:pPr>
            <w:r>
              <w:rPr>
                <w:rFonts w:hint="eastAsia" w:ascii="宋体" w:hAnsi="宋体"/>
                <w:spacing w:val="-20"/>
                <w:sz w:val="24"/>
              </w:rPr>
              <w:t>合同金额</w:t>
            </w:r>
          </w:p>
          <w:p>
            <w:pPr>
              <w:jc w:val="center"/>
              <w:rPr>
                <w:rFonts w:ascii="宋体" w:hAnsi="宋体"/>
                <w:sz w:val="24"/>
              </w:rPr>
            </w:pPr>
            <w:r>
              <w:rPr>
                <w:rFonts w:hint="eastAsia" w:ascii="宋体" w:hAnsi="宋体"/>
                <w:spacing w:val="-20"/>
                <w:sz w:val="24"/>
              </w:rPr>
              <w:t>（元）</w:t>
            </w:r>
          </w:p>
        </w:tc>
        <w:tc>
          <w:tcPr>
            <w:tcW w:w="936" w:type="dxa"/>
            <w:tcBorders>
              <w:bottom w:val="single" w:color="auto" w:sz="4" w:space="0"/>
            </w:tcBorders>
          </w:tcPr>
          <w:p>
            <w:pPr>
              <w:jc w:val="center"/>
              <w:rPr>
                <w:rFonts w:ascii="宋体" w:hAnsi="宋体"/>
                <w:sz w:val="24"/>
              </w:rPr>
            </w:pPr>
            <w:r>
              <w:rPr>
                <w:rFonts w:hint="eastAsia" w:ascii="宋体" w:hAnsi="宋体"/>
                <w:sz w:val="24"/>
              </w:rPr>
              <w:t>项目</w:t>
            </w:r>
          </w:p>
          <w:p>
            <w:pPr>
              <w:jc w:val="center"/>
              <w:rPr>
                <w:rFonts w:ascii="宋体" w:hAnsi="宋体"/>
                <w:spacing w:val="-20"/>
                <w:sz w:val="24"/>
              </w:rPr>
            </w:pPr>
            <w:r>
              <w:rPr>
                <w:rFonts w:hint="eastAsia" w:ascii="宋体" w:hAnsi="宋体"/>
                <w:sz w:val="24"/>
              </w:rPr>
              <w:t>单位</w:t>
            </w:r>
          </w:p>
        </w:tc>
        <w:tc>
          <w:tcPr>
            <w:tcW w:w="2064" w:type="dxa"/>
            <w:tcBorders>
              <w:bottom w:val="single" w:color="auto" w:sz="4" w:space="0"/>
            </w:tcBorders>
          </w:tcPr>
          <w:p>
            <w:pPr>
              <w:jc w:val="center"/>
              <w:rPr>
                <w:rFonts w:ascii="宋体" w:hAnsi="宋体"/>
                <w:sz w:val="24"/>
              </w:rPr>
            </w:pPr>
            <w:r>
              <w:rPr>
                <w:rFonts w:hint="eastAsia" w:ascii="宋体" w:hAnsi="宋体"/>
                <w:sz w:val="24"/>
              </w:rPr>
              <w:t>项目单位</w:t>
            </w:r>
          </w:p>
          <w:p>
            <w:pPr>
              <w:jc w:val="center"/>
              <w:rPr>
                <w:rFonts w:ascii="宋体" w:hAnsi="宋体"/>
                <w:spacing w:val="-20"/>
                <w:sz w:val="24"/>
              </w:rPr>
            </w:pPr>
            <w:r>
              <w:rPr>
                <w:rFonts w:hint="eastAsia" w:ascii="宋体" w:hAnsi="宋体"/>
                <w:sz w:val="24"/>
              </w:rPr>
              <w:t>联系人/电话</w:t>
            </w:r>
          </w:p>
        </w:tc>
        <w:tc>
          <w:tcPr>
            <w:tcW w:w="1579" w:type="dxa"/>
            <w:tcBorders>
              <w:bottom w:val="single" w:color="auto" w:sz="4" w:space="0"/>
            </w:tcBorders>
          </w:tcPr>
          <w:p>
            <w:pPr>
              <w:jc w:val="center"/>
              <w:rPr>
                <w:rFonts w:ascii="宋体" w:hAnsi="宋体"/>
                <w:sz w:val="24"/>
              </w:rPr>
            </w:pPr>
            <w:r>
              <w:rPr>
                <w:rFonts w:hint="eastAsia" w:ascii="宋体" w:hAnsi="宋体"/>
                <w:sz w:val="24"/>
              </w:rPr>
              <w:t>项目内容</w:t>
            </w:r>
          </w:p>
          <w:p>
            <w:pPr>
              <w:jc w:val="center"/>
              <w:rPr>
                <w:rFonts w:ascii="宋体" w:hAnsi="宋体"/>
                <w:sz w:val="24"/>
              </w:rPr>
            </w:pPr>
            <w:r>
              <w:rPr>
                <w:rFonts w:hint="eastAsia" w:ascii="宋体" w:hAnsi="宋体"/>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37" w:type="dxa"/>
            <w:vAlign w:val="center"/>
          </w:tcPr>
          <w:p>
            <w:pPr>
              <w:jc w:val="center"/>
              <w:rPr>
                <w:rFonts w:ascii="宋体" w:hAnsi="宋体" w:cs="宋体"/>
                <w:kern w:val="0"/>
                <w:sz w:val="24"/>
              </w:rPr>
            </w:pPr>
            <w:r>
              <w:rPr>
                <w:rFonts w:hint="eastAsia" w:ascii="宋体" w:hAnsi="宋体" w:cs="宋体"/>
                <w:kern w:val="0"/>
                <w:sz w:val="24"/>
              </w:rPr>
              <w:t>1</w:t>
            </w:r>
          </w:p>
        </w:tc>
        <w:tc>
          <w:tcPr>
            <w:tcW w:w="936" w:type="dxa"/>
            <w:vAlign w:val="center"/>
          </w:tcPr>
          <w:p>
            <w:pPr>
              <w:jc w:val="center"/>
              <w:rPr>
                <w:rFonts w:ascii="宋体" w:hAnsi="宋体"/>
                <w:sz w:val="24"/>
              </w:rPr>
            </w:pPr>
          </w:p>
        </w:tc>
        <w:tc>
          <w:tcPr>
            <w:tcW w:w="1581" w:type="dxa"/>
            <w:vAlign w:val="center"/>
          </w:tcPr>
          <w:p>
            <w:pPr>
              <w:jc w:val="center"/>
              <w:rPr>
                <w:rFonts w:ascii="宋体" w:hAnsi="宋体"/>
                <w:sz w:val="24"/>
              </w:rPr>
            </w:pPr>
          </w:p>
        </w:tc>
        <w:tc>
          <w:tcPr>
            <w:tcW w:w="1367" w:type="dxa"/>
            <w:vAlign w:val="center"/>
          </w:tcPr>
          <w:p>
            <w:pPr>
              <w:jc w:val="center"/>
              <w:rPr>
                <w:rFonts w:ascii="宋体" w:hAnsi="宋体"/>
                <w:sz w:val="24"/>
              </w:rPr>
            </w:pPr>
          </w:p>
        </w:tc>
        <w:tc>
          <w:tcPr>
            <w:tcW w:w="936" w:type="dxa"/>
          </w:tcPr>
          <w:p>
            <w:pPr>
              <w:jc w:val="center"/>
              <w:rPr>
                <w:rFonts w:ascii="宋体" w:hAnsi="宋体"/>
                <w:sz w:val="24"/>
              </w:rPr>
            </w:pPr>
          </w:p>
        </w:tc>
        <w:tc>
          <w:tcPr>
            <w:tcW w:w="2064" w:type="dxa"/>
          </w:tcPr>
          <w:p>
            <w:pPr>
              <w:jc w:val="center"/>
              <w:rPr>
                <w:rFonts w:ascii="宋体" w:hAnsi="宋体"/>
                <w:sz w:val="24"/>
              </w:rPr>
            </w:pPr>
          </w:p>
        </w:tc>
        <w:tc>
          <w:tcPr>
            <w:tcW w:w="1579"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37" w:type="dxa"/>
            <w:vAlign w:val="center"/>
          </w:tcPr>
          <w:p>
            <w:pPr>
              <w:jc w:val="center"/>
              <w:rPr>
                <w:rFonts w:ascii="宋体" w:hAnsi="宋体" w:cs="宋体"/>
                <w:kern w:val="0"/>
                <w:sz w:val="24"/>
              </w:rPr>
            </w:pPr>
            <w:r>
              <w:rPr>
                <w:rFonts w:hint="eastAsia" w:ascii="宋体" w:hAnsi="宋体" w:cs="宋体"/>
                <w:kern w:val="0"/>
                <w:sz w:val="24"/>
              </w:rPr>
              <w:t>2</w:t>
            </w:r>
          </w:p>
        </w:tc>
        <w:tc>
          <w:tcPr>
            <w:tcW w:w="936" w:type="dxa"/>
            <w:vAlign w:val="center"/>
          </w:tcPr>
          <w:p>
            <w:pPr>
              <w:jc w:val="center"/>
              <w:rPr>
                <w:rFonts w:ascii="宋体" w:hAnsi="宋体"/>
                <w:sz w:val="24"/>
              </w:rPr>
            </w:pPr>
          </w:p>
        </w:tc>
        <w:tc>
          <w:tcPr>
            <w:tcW w:w="1581" w:type="dxa"/>
            <w:vAlign w:val="center"/>
          </w:tcPr>
          <w:p>
            <w:pPr>
              <w:jc w:val="center"/>
              <w:rPr>
                <w:rFonts w:ascii="宋体" w:hAnsi="宋体"/>
                <w:sz w:val="24"/>
              </w:rPr>
            </w:pPr>
          </w:p>
        </w:tc>
        <w:tc>
          <w:tcPr>
            <w:tcW w:w="1367" w:type="dxa"/>
            <w:vAlign w:val="center"/>
          </w:tcPr>
          <w:p>
            <w:pPr>
              <w:jc w:val="center"/>
              <w:rPr>
                <w:rFonts w:ascii="宋体" w:hAnsi="宋体"/>
                <w:sz w:val="24"/>
              </w:rPr>
            </w:pPr>
          </w:p>
        </w:tc>
        <w:tc>
          <w:tcPr>
            <w:tcW w:w="936" w:type="dxa"/>
          </w:tcPr>
          <w:p>
            <w:pPr>
              <w:jc w:val="center"/>
              <w:rPr>
                <w:rFonts w:ascii="宋体" w:hAnsi="宋体"/>
                <w:sz w:val="24"/>
              </w:rPr>
            </w:pPr>
          </w:p>
        </w:tc>
        <w:tc>
          <w:tcPr>
            <w:tcW w:w="2064" w:type="dxa"/>
          </w:tcPr>
          <w:p>
            <w:pPr>
              <w:jc w:val="center"/>
              <w:rPr>
                <w:rFonts w:ascii="宋体" w:hAnsi="宋体"/>
                <w:sz w:val="24"/>
              </w:rPr>
            </w:pPr>
          </w:p>
        </w:tc>
        <w:tc>
          <w:tcPr>
            <w:tcW w:w="1579"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37" w:type="dxa"/>
            <w:vAlign w:val="center"/>
          </w:tcPr>
          <w:p>
            <w:pPr>
              <w:jc w:val="center"/>
              <w:rPr>
                <w:rFonts w:ascii="宋体" w:hAnsi="宋体" w:cs="宋体"/>
                <w:kern w:val="0"/>
                <w:sz w:val="24"/>
              </w:rPr>
            </w:pPr>
            <w:r>
              <w:rPr>
                <w:rFonts w:ascii="宋体" w:hAnsi="宋体" w:cs="宋体"/>
                <w:kern w:val="0"/>
                <w:sz w:val="24"/>
              </w:rPr>
              <w:t>…</w:t>
            </w:r>
          </w:p>
        </w:tc>
        <w:tc>
          <w:tcPr>
            <w:tcW w:w="936" w:type="dxa"/>
            <w:vAlign w:val="center"/>
          </w:tcPr>
          <w:p>
            <w:pPr>
              <w:jc w:val="center"/>
              <w:rPr>
                <w:rFonts w:ascii="宋体" w:hAnsi="宋体"/>
                <w:sz w:val="24"/>
              </w:rPr>
            </w:pPr>
          </w:p>
        </w:tc>
        <w:tc>
          <w:tcPr>
            <w:tcW w:w="1581" w:type="dxa"/>
            <w:vAlign w:val="center"/>
          </w:tcPr>
          <w:p>
            <w:pPr>
              <w:jc w:val="center"/>
              <w:rPr>
                <w:rFonts w:ascii="宋体" w:hAnsi="宋体"/>
                <w:sz w:val="24"/>
              </w:rPr>
            </w:pPr>
          </w:p>
        </w:tc>
        <w:tc>
          <w:tcPr>
            <w:tcW w:w="1367" w:type="dxa"/>
            <w:vAlign w:val="center"/>
          </w:tcPr>
          <w:p>
            <w:pPr>
              <w:jc w:val="center"/>
              <w:rPr>
                <w:rFonts w:ascii="宋体" w:hAnsi="宋体"/>
                <w:sz w:val="24"/>
              </w:rPr>
            </w:pPr>
          </w:p>
        </w:tc>
        <w:tc>
          <w:tcPr>
            <w:tcW w:w="936" w:type="dxa"/>
          </w:tcPr>
          <w:p>
            <w:pPr>
              <w:jc w:val="center"/>
              <w:rPr>
                <w:rFonts w:ascii="宋体" w:hAnsi="宋体"/>
                <w:sz w:val="24"/>
              </w:rPr>
            </w:pPr>
          </w:p>
        </w:tc>
        <w:tc>
          <w:tcPr>
            <w:tcW w:w="2064" w:type="dxa"/>
          </w:tcPr>
          <w:p>
            <w:pPr>
              <w:jc w:val="center"/>
              <w:rPr>
                <w:rFonts w:ascii="宋体" w:hAnsi="宋体"/>
                <w:sz w:val="24"/>
              </w:rPr>
            </w:pPr>
          </w:p>
        </w:tc>
        <w:tc>
          <w:tcPr>
            <w:tcW w:w="1579" w:type="dxa"/>
          </w:tcPr>
          <w:p>
            <w:pPr>
              <w:jc w:val="center"/>
              <w:rPr>
                <w:rFonts w:ascii="宋体" w:hAnsi="宋体"/>
                <w:sz w:val="24"/>
              </w:rPr>
            </w:pPr>
          </w:p>
        </w:tc>
      </w:tr>
    </w:tbl>
    <w:p>
      <w:pPr>
        <w:pStyle w:val="2"/>
        <w:tabs>
          <w:tab w:val="left" w:pos="5580"/>
        </w:tabs>
        <w:rPr>
          <w:rFonts w:hAnsi="宋体"/>
          <w:color w:val="000000"/>
          <w:sz w:val="24"/>
        </w:rPr>
      </w:pPr>
      <w:r>
        <w:rPr>
          <w:rFonts w:hint="eastAsia" w:hAnsi="宋体"/>
          <w:color w:val="000000"/>
          <w:sz w:val="24"/>
        </w:rPr>
        <w:t>注：1、同类项目业绩的认定标准及有效证明文件要求见采购文件第五章《评审标准》。</w:t>
      </w:r>
    </w:p>
    <w:p>
      <w:pPr>
        <w:pStyle w:val="2"/>
        <w:tabs>
          <w:tab w:val="left" w:pos="5580"/>
        </w:tabs>
        <w:ind w:firstLine="480" w:firstLineChars="200"/>
        <w:rPr>
          <w:rFonts w:hAnsi="宋体"/>
          <w:color w:val="000000"/>
          <w:sz w:val="24"/>
        </w:rPr>
      </w:pPr>
      <w:r>
        <w:rPr>
          <w:rFonts w:hint="eastAsia" w:hAnsi="宋体"/>
          <w:color w:val="000000"/>
          <w:sz w:val="24"/>
        </w:rPr>
        <w:t>2、供应商须随本表附有效证明材料，业绩证明材料须提供复印件并加盖供应商公章，须内容清晰。供应商须将提供的有效证明材料按本表形式进行编号并按编号顺序装订提交。未提供有效证明材料的项目业绩在评审时将不予认可。</w:t>
      </w:r>
    </w:p>
    <w:p>
      <w:pPr>
        <w:pStyle w:val="2"/>
        <w:tabs>
          <w:tab w:val="left" w:pos="5580"/>
        </w:tabs>
        <w:ind w:firstLine="480" w:firstLineChars="200"/>
        <w:rPr>
          <w:rFonts w:hAnsi="宋体"/>
          <w:color w:val="000000"/>
          <w:sz w:val="24"/>
        </w:rPr>
      </w:pPr>
      <w:r>
        <w:rPr>
          <w:rFonts w:hint="eastAsia" w:hAnsi="宋体"/>
          <w:color w:val="000000"/>
          <w:sz w:val="24"/>
        </w:rPr>
        <w:t>3、本表中信息如有虚假，一经查实将导致其响应文件被拒绝。</w:t>
      </w:r>
    </w:p>
    <w:p>
      <w:pPr>
        <w:rPr>
          <w:b/>
          <w:color w:val="000000"/>
          <w:sz w:val="24"/>
        </w:rPr>
      </w:pPr>
    </w:p>
    <w:p>
      <w:pPr>
        <w:rPr>
          <w:b/>
          <w:color w:val="000000"/>
          <w:sz w:val="24"/>
        </w:rPr>
      </w:pP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 xml:space="preserve">授权代表（签字）：____________                          </w:t>
      </w: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单位</w:t>
      </w:r>
      <w:r>
        <w:rPr>
          <w:rFonts w:hint="eastAsia" w:ascii="宋体" w:hAnsi="宋体"/>
          <w:color w:val="000000"/>
          <w:sz w:val="24"/>
        </w:rPr>
        <w:t>（盖章）</w:t>
      </w:r>
      <w:r>
        <w:rPr>
          <w:rFonts w:hint="eastAsia" w:ascii="宋体" w:hAnsi="宋体"/>
          <w:color w:val="000000"/>
          <w:sz w:val="24"/>
          <w:lang w:val="zh-CN"/>
        </w:rPr>
        <w:t>:    ____________</w:t>
      </w:r>
    </w:p>
    <w:p>
      <w:pPr>
        <w:rPr>
          <w:rFonts w:ascii="宋体" w:hAnsi="宋体"/>
          <w:color w:val="000000"/>
          <w:sz w:val="24"/>
        </w:rPr>
      </w:pP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______</w:t>
      </w:r>
      <w:r>
        <w:rPr>
          <w:rFonts w:hint="eastAsia" w:ascii="宋体" w:hAnsi="宋体"/>
          <w:color w:val="000000"/>
          <w:sz w:val="24"/>
        </w:rPr>
        <w:t>月</w:t>
      </w:r>
      <w:r>
        <w:rPr>
          <w:rFonts w:ascii="宋体" w:hAnsi="宋体"/>
          <w:color w:val="000000"/>
          <w:sz w:val="24"/>
        </w:rPr>
        <w:t>______</w:t>
      </w:r>
      <w:r>
        <w:rPr>
          <w:rFonts w:hint="eastAsia" w:ascii="宋体" w:hAnsi="宋体"/>
          <w:color w:val="000000"/>
          <w:sz w:val="24"/>
        </w:rPr>
        <w:t>日</w:t>
      </w:r>
    </w:p>
    <w:p>
      <w:pPr>
        <w:pStyle w:val="4"/>
        <w:spacing w:before="0" w:line="360" w:lineRule="auto"/>
        <w:jc w:val="both"/>
        <w:rPr>
          <w:rFonts w:ascii="Times New Roman" w:hAnsi="Times New Roman"/>
          <w:b w:val="0"/>
          <w:sz w:val="24"/>
        </w:rPr>
      </w:pPr>
      <w:r>
        <w:rPr>
          <w:rFonts w:ascii="黑体" w:hAnsi="Times New Roman"/>
          <w:color w:val="000000"/>
          <w:sz w:val="24"/>
        </w:rPr>
        <w:br w:type="page"/>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Start w:id="1771" w:name="_Toc297210498"/>
      <w:bookmarkStart w:id="1772" w:name="_Toc297210582"/>
      <w:r>
        <w:rPr>
          <w:rFonts w:ascii="Times New Roman" w:hAnsi="Times New Roman"/>
          <w:b w:val="0"/>
          <w:sz w:val="24"/>
        </w:rPr>
        <w:t>附件</w:t>
      </w:r>
      <w:r>
        <w:rPr>
          <w:rFonts w:hint="eastAsia" w:ascii="Times New Roman" w:hAnsi="Times New Roman"/>
          <w:b w:val="0"/>
          <w:sz w:val="24"/>
        </w:rPr>
        <w:t>8</w:t>
      </w:r>
      <w:r>
        <w:rPr>
          <w:rFonts w:ascii="Times New Roman" w:hAnsi="Times New Roman"/>
          <w:b w:val="0"/>
          <w:sz w:val="24"/>
        </w:rPr>
        <w:t>　</w:t>
      </w:r>
      <w:r>
        <w:rPr>
          <w:rFonts w:hint="eastAsia" w:ascii="Times New Roman" w:hAnsi="Times New Roman"/>
          <w:b w:val="0"/>
          <w:sz w:val="24"/>
        </w:rPr>
        <w:t>供应商</w:t>
      </w:r>
      <w:r>
        <w:rPr>
          <w:rFonts w:ascii="Times New Roman" w:hAnsi="Times New Roman"/>
          <w:b w:val="0"/>
          <w:sz w:val="24"/>
        </w:rPr>
        <w:t>的项目管理组织机构</w:t>
      </w:r>
      <w:bookmarkEnd w:id="1771"/>
      <w:bookmarkEnd w:id="1772"/>
    </w:p>
    <w:p>
      <w:pPr>
        <w:snapToGrid w:val="0"/>
        <w:outlineLvl w:val="1"/>
        <w:rPr>
          <w:b/>
          <w:bCs/>
          <w:color w:val="000000"/>
          <w:sz w:val="24"/>
        </w:rPr>
      </w:pPr>
      <w:bookmarkStart w:id="1773" w:name="_Toc182205343"/>
      <w:bookmarkStart w:id="1774" w:name="_Toc201995954"/>
      <w:bookmarkStart w:id="1775" w:name="_Toc181864913"/>
      <w:bookmarkStart w:id="1776" w:name="_Toc53722878"/>
      <w:bookmarkStart w:id="1777" w:name="_Toc177189258"/>
      <w:bookmarkStart w:id="1778" w:name="_Toc194888465"/>
      <w:bookmarkStart w:id="1779" w:name="_Toc182802768"/>
      <w:bookmarkStart w:id="1780" w:name="_Toc70687213"/>
      <w:bookmarkStart w:id="1781" w:name="_Toc202069432"/>
      <w:bookmarkStart w:id="1782" w:name="_Toc182802852"/>
      <w:bookmarkStart w:id="1783" w:name="_Toc205612644"/>
      <w:bookmarkStart w:id="1784" w:name="_Toc176882565"/>
      <w:bookmarkStart w:id="1785" w:name="_Toc181504489"/>
      <w:bookmarkStart w:id="1786" w:name="_Toc194883191"/>
      <w:bookmarkStart w:id="1787" w:name="_Toc182802968"/>
      <w:bookmarkStart w:id="1788" w:name="_Toc182205200"/>
      <w:bookmarkStart w:id="1789" w:name="_Toc205612715"/>
      <w:bookmarkStart w:id="1790" w:name="_Toc177995496"/>
      <w:bookmarkStart w:id="1791" w:name="_Toc177817357"/>
      <w:bookmarkStart w:id="1792" w:name="_Toc178491536"/>
      <w:r>
        <w:rPr>
          <w:rFonts w:ascii="黑体" w:eastAsia="黑体"/>
          <w:color w:val="000000"/>
          <w:sz w:val="24"/>
        </w:rPr>
        <w:t>附件</w:t>
      </w:r>
      <w:r>
        <w:rPr>
          <w:rFonts w:hint="eastAsia" w:ascii="黑体" w:eastAsia="黑体"/>
          <w:color w:val="000000"/>
          <w:sz w:val="24"/>
        </w:rPr>
        <w:t>8</w:t>
      </w:r>
      <w:r>
        <w:rPr>
          <w:rFonts w:ascii="黑体" w:eastAsia="黑体"/>
          <w:color w:val="000000"/>
          <w:sz w:val="24"/>
        </w:rPr>
        <w:t>-</w:t>
      </w:r>
      <w:r>
        <w:rPr>
          <w:rFonts w:hint="eastAsia" w:ascii="黑体" w:eastAsia="黑体"/>
          <w:color w:val="000000"/>
          <w:sz w:val="24"/>
        </w:rPr>
        <w:t>1</w:t>
      </w:r>
      <w:r>
        <w:rPr>
          <w:rFonts w:ascii="黑体" w:eastAsia="黑体"/>
          <w:color w:val="000000"/>
          <w:sz w:val="24"/>
        </w:rPr>
        <w:t xml:space="preserve">  本项目实施团队主要人员名单</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rPr>
          <w:b/>
          <w:color w:val="000000"/>
          <w:kern w:val="0"/>
          <w:sz w:val="24"/>
          <w:u w:val="single"/>
        </w:rPr>
      </w:pPr>
    </w:p>
    <w:tbl>
      <w:tblPr>
        <w:tblStyle w:val="4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920"/>
        <w:gridCol w:w="919"/>
        <w:gridCol w:w="919"/>
        <w:gridCol w:w="919"/>
        <w:gridCol w:w="1553"/>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71" w:type="dxa"/>
            <w:vAlign w:val="center"/>
          </w:tcPr>
          <w:p>
            <w:pPr>
              <w:jc w:val="center"/>
              <w:rPr>
                <w:color w:val="000000"/>
                <w:kern w:val="0"/>
                <w:sz w:val="24"/>
              </w:rPr>
            </w:pPr>
            <w:r>
              <w:rPr>
                <w:color w:val="000000"/>
                <w:kern w:val="0"/>
                <w:sz w:val="24"/>
              </w:rPr>
              <w:t>拟担任</w:t>
            </w:r>
          </w:p>
          <w:p>
            <w:pPr>
              <w:jc w:val="center"/>
              <w:rPr>
                <w:color w:val="000000"/>
                <w:kern w:val="0"/>
                <w:sz w:val="24"/>
              </w:rPr>
            </w:pPr>
            <w:r>
              <w:rPr>
                <w:color w:val="000000"/>
                <w:kern w:val="0"/>
                <w:sz w:val="24"/>
              </w:rPr>
              <w:t>职务、分工</w:t>
            </w:r>
          </w:p>
        </w:tc>
        <w:tc>
          <w:tcPr>
            <w:tcW w:w="920" w:type="dxa"/>
            <w:vAlign w:val="center"/>
          </w:tcPr>
          <w:p>
            <w:pPr>
              <w:jc w:val="center"/>
              <w:rPr>
                <w:color w:val="000000"/>
                <w:kern w:val="0"/>
                <w:sz w:val="24"/>
              </w:rPr>
            </w:pPr>
            <w:r>
              <w:rPr>
                <w:color w:val="000000"/>
                <w:kern w:val="0"/>
                <w:sz w:val="24"/>
              </w:rPr>
              <w:t>姓名</w:t>
            </w:r>
          </w:p>
        </w:tc>
        <w:tc>
          <w:tcPr>
            <w:tcW w:w="919" w:type="dxa"/>
            <w:vAlign w:val="center"/>
          </w:tcPr>
          <w:p>
            <w:pPr>
              <w:jc w:val="center"/>
              <w:rPr>
                <w:color w:val="000000"/>
                <w:kern w:val="0"/>
                <w:sz w:val="24"/>
              </w:rPr>
            </w:pPr>
            <w:r>
              <w:rPr>
                <w:color w:val="000000"/>
                <w:kern w:val="0"/>
                <w:sz w:val="24"/>
              </w:rPr>
              <w:t>职称</w:t>
            </w:r>
          </w:p>
        </w:tc>
        <w:tc>
          <w:tcPr>
            <w:tcW w:w="919" w:type="dxa"/>
            <w:vAlign w:val="center"/>
          </w:tcPr>
          <w:p>
            <w:pPr>
              <w:jc w:val="center"/>
              <w:rPr>
                <w:color w:val="000000"/>
                <w:kern w:val="0"/>
                <w:sz w:val="24"/>
              </w:rPr>
            </w:pPr>
            <w:r>
              <w:rPr>
                <w:color w:val="000000"/>
                <w:kern w:val="0"/>
                <w:sz w:val="24"/>
              </w:rPr>
              <w:t>学历</w:t>
            </w:r>
          </w:p>
        </w:tc>
        <w:tc>
          <w:tcPr>
            <w:tcW w:w="919" w:type="dxa"/>
            <w:vAlign w:val="center"/>
          </w:tcPr>
          <w:p>
            <w:pPr>
              <w:jc w:val="center"/>
              <w:rPr>
                <w:color w:val="000000"/>
                <w:kern w:val="0"/>
                <w:sz w:val="24"/>
              </w:rPr>
            </w:pPr>
            <w:r>
              <w:rPr>
                <w:color w:val="000000"/>
                <w:kern w:val="0"/>
                <w:sz w:val="24"/>
              </w:rPr>
              <w:t>专业</w:t>
            </w:r>
          </w:p>
        </w:tc>
        <w:tc>
          <w:tcPr>
            <w:tcW w:w="1553" w:type="dxa"/>
            <w:vAlign w:val="center"/>
          </w:tcPr>
          <w:p>
            <w:pPr>
              <w:jc w:val="center"/>
              <w:rPr>
                <w:color w:val="000000"/>
                <w:kern w:val="0"/>
                <w:sz w:val="24"/>
              </w:rPr>
            </w:pPr>
            <w:r>
              <w:rPr>
                <w:color w:val="000000"/>
                <w:kern w:val="0"/>
                <w:sz w:val="24"/>
              </w:rPr>
              <w:t>从业资格</w:t>
            </w:r>
          </w:p>
        </w:tc>
        <w:tc>
          <w:tcPr>
            <w:tcW w:w="2186" w:type="dxa"/>
            <w:vAlign w:val="center"/>
          </w:tcPr>
          <w:p>
            <w:pPr>
              <w:jc w:val="center"/>
              <w:rPr>
                <w:color w:val="000000"/>
                <w:kern w:val="0"/>
                <w:sz w:val="24"/>
              </w:rPr>
            </w:pPr>
            <w:r>
              <w:rPr>
                <w:color w:val="000000"/>
                <w:kern w:val="0"/>
                <w:sz w:val="24"/>
              </w:rPr>
              <w:t>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71" w:type="dxa"/>
            <w:vAlign w:val="center"/>
          </w:tcPr>
          <w:p>
            <w:pPr>
              <w:jc w:val="center"/>
              <w:rPr>
                <w:color w:val="000000"/>
                <w:kern w:val="0"/>
                <w:sz w:val="24"/>
              </w:rPr>
            </w:pPr>
          </w:p>
        </w:tc>
        <w:tc>
          <w:tcPr>
            <w:tcW w:w="920" w:type="dxa"/>
            <w:vAlign w:val="center"/>
          </w:tcPr>
          <w:p>
            <w:pPr>
              <w:jc w:val="center"/>
              <w:rPr>
                <w:color w:val="000000"/>
                <w:kern w:val="0"/>
                <w:sz w:val="24"/>
              </w:rPr>
            </w:pPr>
          </w:p>
        </w:tc>
        <w:tc>
          <w:tcPr>
            <w:tcW w:w="919" w:type="dxa"/>
            <w:vAlign w:val="center"/>
          </w:tcPr>
          <w:p>
            <w:pPr>
              <w:jc w:val="center"/>
              <w:rPr>
                <w:color w:val="000000"/>
                <w:kern w:val="0"/>
                <w:sz w:val="24"/>
              </w:rPr>
            </w:pPr>
          </w:p>
        </w:tc>
        <w:tc>
          <w:tcPr>
            <w:tcW w:w="919" w:type="dxa"/>
          </w:tcPr>
          <w:p>
            <w:pPr>
              <w:jc w:val="center"/>
              <w:rPr>
                <w:color w:val="000000"/>
                <w:kern w:val="0"/>
                <w:sz w:val="24"/>
              </w:rPr>
            </w:pPr>
          </w:p>
        </w:tc>
        <w:tc>
          <w:tcPr>
            <w:tcW w:w="919" w:type="dxa"/>
            <w:vAlign w:val="center"/>
          </w:tcPr>
          <w:p>
            <w:pPr>
              <w:jc w:val="center"/>
              <w:rPr>
                <w:color w:val="000000"/>
                <w:kern w:val="0"/>
                <w:sz w:val="24"/>
              </w:rPr>
            </w:pPr>
          </w:p>
        </w:tc>
        <w:tc>
          <w:tcPr>
            <w:tcW w:w="1553" w:type="dxa"/>
            <w:vAlign w:val="center"/>
          </w:tcPr>
          <w:p>
            <w:pPr>
              <w:jc w:val="center"/>
              <w:rPr>
                <w:color w:val="000000"/>
                <w:kern w:val="0"/>
                <w:sz w:val="24"/>
              </w:rPr>
            </w:pPr>
          </w:p>
        </w:tc>
        <w:tc>
          <w:tcPr>
            <w:tcW w:w="2186" w:type="dxa"/>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71" w:type="dxa"/>
            <w:vAlign w:val="center"/>
          </w:tcPr>
          <w:p>
            <w:pPr>
              <w:jc w:val="center"/>
              <w:rPr>
                <w:color w:val="000000"/>
                <w:kern w:val="0"/>
                <w:sz w:val="24"/>
              </w:rPr>
            </w:pPr>
          </w:p>
        </w:tc>
        <w:tc>
          <w:tcPr>
            <w:tcW w:w="920" w:type="dxa"/>
            <w:vAlign w:val="center"/>
          </w:tcPr>
          <w:p>
            <w:pPr>
              <w:jc w:val="center"/>
              <w:rPr>
                <w:color w:val="000000"/>
                <w:kern w:val="0"/>
                <w:sz w:val="24"/>
              </w:rPr>
            </w:pPr>
          </w:p>
        </w:tc>
        <w:tc>
          <w:tcPr>
            <w:tcW w:w="919" w:type="dxa"/>
            <w:vAlign w:val="center"/>
          </w:tcPr>
          <w:p>
            <w:pPr>
              <w:jc w:val="center"/>
              <w:rPr>
                <w:color w:val="000000"/>
                <w:kern w:val="0"/>
                <w:sz w:val="24"/>
              </w:rPr>
            </w:pPr>
          </w:p>
        </w:tc>
        <w:tc>
          <w:tcPr>
            <w:tcW w:w="919" w:type="dxa"/>
          </w:tcPr>
          <w:p>
            <w:pPr>
              <w:jc w:val="center"/>
              <w:rPr>
                <w:color w:val="000000"/>
                <w:kern w:val="0"/>
                <w:sz w:val="24"/>
              </w:rPr>
            </w:pPr>
          </w:p>
        </w:tc>
        <w:tc>
          <w:tcPr>
            <w:tcW w:w="919" w:type="dxa"/>
            <w:vAlign w:val="center"/>
          </w:tcPr>
          <w:p>
            <w:pPr>
              <w:jc w:val="center"/>
              <w:rPr>
                <w:color w:val="000000"/>
                <w:kern w:val="0"/>
                <w:sz w:val="24"/>
              </w:rPr>
            </w:pPr>
          </w:p>
        </w:tc>
        <w:tc>
          <w:tcPr>
            <w:tcW w:w="1553" w:type="dxa"/>
            <w:vAlign w:val="center"/>
          </w:tcPr>
          <w:p>
            <w:pPr>
              <w:jc w:val="center"/>
              <w:rPr>
                <w:color w:val="000000"/>
                <w:kern w:val="0"/>
                <w:sz w:val="24"/>
              </w:rPr>
            </w:pPr>
          </w:p>
        </w:tc>
        <w:tc>
          <w:tcPr>
            <w:tcW w:w="2186" w:type="dxa"/>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71" w:type="dxa"/>
            <w:vAlign w:val="center"/>
          </w:tcPr>
          <w:p>
            <w:pPr>
              <w:jc w:val="center"/>
              <w:rPr>
                <w:color w:val="000000"/>
                <w:kern w:val="0"/>
                <w:sz w:val="24"/>
              </w:rPr>
            </w:pPr>
          </w:p>
        </w:tc>
        <w:tc>
          <w:tcPr>
            <w:tcW w:w="920" w:type="dxa"/>
            <w:vAlign w:val="center"/>
          </w:tcPr>
          <w:p>
            <w:pPr>
              <w:jc w:val="center"/>
              <w:rPr>
                <w:color w:val="000000"/>
                <w:kern w:val="0"/>
                <w:sz w:val="24"/>
              </w:rPr>
            </w:pPr>
          </w:p>
        </w:tc>
        <w:tc>
          <w:tcPr>
            <w:tcW w:w="919" w:type="dxa"/>
            <w:vAlign w:val="center"/>
          </w:tcPr>
          <w:p>
            <w:pPr>
              <w:jc w:val="center"/>
              <w:rPr>
                <w:color w:val="000000"/>
                <w:kern w:val="0"/>
                <w:sz w:val="24"/>
              </w:rPr>
            </w:pPr>
          </w:p>
        </w:tc>
        <w:tc>
          <w:tcPr>
            <w:tcW w:w="919" w:type="dxa"/>
          </w:tcPr>
          <w:p>
            <w:pPr>
              <w:jc w:val="center"/>
              <w:rPr>
                <w:color w:val="000000"/>
                <w:kern w:val="0"/>
                <w:sz w:val="24"/>
              </w:rPr>
            </w:pPr>
          </w:p>
        </w:tc>
        <w:tc>
          <w:tcPr>
            <w:tcW w:w="919" w:type="dxa"/>
            <w:vAlign w:val="center"/>
          </w:tcPr>
          <w:p>
            <w:pPr>
              <w:jc w:val="center"/>
              <w:rPr>
                <w:color w:val="000000"/>
                <w:kern w:val="0"/>
                <w:sz w:val="24"/>
              </w:rPr>
            </w:pPr>
          </w:p>
        </w:tc>
        <w:tc>
          <w:tcPr>
            <w:tcW w:w="1553" w:type="dxa"/>
            <w:vAlign w:val="center"/>
          </w:tcPr>
          <w:p>
            <w:pPr>
              <w:jc w:val="center"/>
              <w:rPr>
                <w:color w:val="000000"/>
                <w:kern w:val="0"/>
                <w:sz w:val="24"/>
              </w:rPr>
            </w:pPr>
          </w:p>
        </w:tc>
        <w:tc>
          <w:tcPr>
            <w:tcW w:w="2186" w:type="dxa"/>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71" w:type="dxa"/>
            <w:vAlign w:val="center"/>
          </w:tcPr>
          <w:p>
            <w:pPr>
              <w:jc w:val="center"/>
              <w:rPr>
                <w:color w:val="000000"/>
                <w:kern w:val="0"/>
                <w:sz w:val="24"/>
              </w:rPr>
            </w:pPr>
          </w:p>
        </w:tc>
        <w:tc>
          <w:tcPr>
            <w:tcW w:w="920" w:type="dxa"/>
            <w:vAlign w:val="center"/>
          </w:tcPr>
          <w:p>
            <w:pPr>
              <w:jc w:val="center"/>
              <w:rPr>
                <w:color w:val="000000"/>
                <w:kern w:val="0"/>
                <w:sz w:val="24"/>
              </w:rPr>
            </w:pPr>
          </w:p>
        </w:tc>
        <w:tc>
          <w:tcPr>
            <w:tcW w:w="919" w:type="dxa"/>
            <w:vAlign w:val="center"/>
          </w:tcPr>
          <w:p>
            <w:pPr>
              <w:jc w:val="center"/>
              <w:rPr>
                <w:color w:val="000000"/>
                <w:kern w:val="0"/>
                <w:sz w:val="24"/>
              </w:rPr>
            </w:pPr>
          </w:p>
        </w:tc>
        <w:tc>
          <w:tcPr>
            <w:tcW w:w="919" w:type="dxa"/>
          </w:tcPr>
          <w:p>
            <w:pPr>
              <w:jc w:val="center"/>
              <w:rPr>
                <w:color w:val="000000"/>
                <w:kern w:val="0"/>
                <w:sz w:val="24"/>
              </w:rPr>
            </w:pPr>
          </w:p>
        </w:tc>
        <w:tc>
          <w:tcPr>
            <w:tcW w:w="919" w:type="dxa"/>
            <w:vAlign w:val="center"/>
          </w:tcPr>
          <w:p>
            <w:pPr>
              <w:jc w:val="center"/>
              <w:rPr>
                <w:color w:val="000000"/>
                <w:kern w:val="0"/>
                <w:sz w:val="24"/>
              </w:rPr>
            </w:pPr>
          </w:p>
        </w:tc>
        <w:tc>
          <w:tcPr>
            <w:tcW w:w="1553" w:type="dxa"/>
            <w:vAlign w:val="center"/>
          </w:tcPr>
          <w:p>
            <w:pPr>
              <w:jc w:val="center"/>
              <w:rPr>
                <w:color w:val="000000"/>
                <w:kern w:val="0"/>
                <w:sz w:val="24"/>
              </w:rPr>
            </w:pPr>
          </w:p>
        </w:tc>
        <w:tc>
          <w:tcPr>
            <w:tcW w:w="2186" w:type="dxa"/>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71" w:type="dxa"/>
            <w:vAlign w:val="center"/>
          </w:tcPr>
          <w:p>
            <w:pPr>
              <w:jc w:val="center"/>
              <w:rPr>
                <w:color w:val="000000"/>
                <w:kern w:val="0"/>
                <w:sz w:val="24"/>
              </w:rPr>
            </w:pPr>
          </w:p>
        </w:tc>
        <w:tc>
          <w:tcPr>
            <w:tcW w:w="920" w:type="dxa"/>
            <w:vAlign w:val="center"/>
          </w:tcPr>
          <w:p>
            <w:pPr>
              <w:jc w:val="center"/>
              <w:rPr>
                <w:color w:val="000000"/>
                <w:kern w:val="0"/>
                <w:sz w:val="24"/>
              </w:rPr>
            </w:pPr>
          </w:p>
        </w:tc>
        <w:tc>
          <w:tcPr>
            <w:tcW w:w="919" w:type="dxa"/>
            <w:vAlign w:val="center"/>
          </w:tcPr>
          <w:p>
            <w:pPr>
              <w:jc w:val="center"/>
              <w:rPr>
                <w:color w:val="000000"/>
                <w:kern w:val="0"/>
                <w:sz w:val="24"/>
              </w:rPr>
            </w:pPr>
          </w:p>
        </w:tc>
        <w:tc>
          <w:tcPr>
            <w:tcW w:w="919" w:type="dxa"/>
          </w:tcPr>
          <w:p>
            <w:pPr>
              <w:jc w:val="center"/>
              <w:rPr>
                <w:color w:val="000000"/>
                <w:kern w:val="0"/>
                <w:sz w:val="24"/>
              </w:rPr>
            </w:pPr>
          </w:p>
        </w:tc>
        <w:tc>
          <w:tcPr>
            <w:tcW w:w="919" w:type="dxa"/>
            <w:vAlign w:val="center"/>
          </w:tcPr>
          <w:p>
            <w:pPr>
              <w:jc w:val="center"/>
              <w:rPr>
                <w:color w:val="000000"/>
                <w:kern w:val="0"/>
                <w:sz w:val="24"/>
              </w:rPr>
            </w:pPr>
          </w:p>
        </w:tc>
        <w:tc>
          <w:tcPr>
            <w:tcW w:w="1553" w:type="dxa"/>
            <w:vAlign w:val="center"/>
          </w:tcPr>
          <w:p>
            <w:pPr>
              <w:jc w:val="center"/>
              <w:rPr>
                <w:color w:val="000000"/>
                <w:kern w:val="0"/>
                <w:sz w:val="24"/>
              </w:rPr>
            </w:pPr>
          </w:p>
        </w:tc>
        <w:tc>
          <w:tcPr>
            <w:tcW w:w="2186" w:type="dxa"/>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71" w:type="dxa"/>
            <w:vAlign w:val="center"/>
          </w:tcPr>
          <w:p>
            <w:pPr>
              <w:jc w:val="center"/>
              <w:rPr>
                <w:color w:val="000000"/>
                <w:kern w:val="0"/>
                <w:sz w:val="24"/>
              </w:rPr>
            </w:pPr>
          </w:p>
        </w:tc>
        <w:tc>
          <w:tcPr>
            <w:tcW w:w="920" w:type="dxa"/>
            <w:vAlign w:val="center"/>
          </w:tcPr>
          <w:p>
            <w:pPr>
              <w:jc w:val="center"/>
              <w:rPr>
                <w:color w:val="000000"/>
                <w:kern w:val="0"/>
                <w:sz w:val="24"/>
              </w:rPr>
            </w:pPr>
          </w:p>
        </w:tc>
        <w:tc>
          <w:tcPr>
            <w:tcW w:w="919" w:type="dxa"/>
            <w:vAlign w:val="center"/>
          </w:tcPr>
          <w:p>
            <w:pPr>
              <w:jc w:val="center"/>
              <w:rPr>
                <w:color w:val="000000"/>
                <w:kern w:val="0"/>
                <w:sz w:val="24"/>
              </w:rPr>
            </w:pPr>
          </w:p>
        </w:tc>
        <w:tc>
          <w:tcPr>
            <w:tcW w:w="919" w:type="dxa"/>
          </w:tcPr>
          <w:p>
            <w:pPr>
              <w:jc w:val="center"/>
              <w:rPr>
                <w:color w:val="000000"/>
                <w:kern w:val="0"/>
                <w:sz w:val="24"/>
              </w:rPr>
            </w:pPr>
          </w:p>
        </w:tc>
        <w:tc>
          <w:tcPr>
            <w:tcW w:w="919" w:type="dxa"/>
            <w:vAlign w:val="center"/>
          </w:tcPr>
          <w:p>
            <w:pPr>
              <w:jc w:val="center"/>
              <w:rPr>
                <w:color w:val="000000"/>
                <w:kern w:val="0"/>
                <w:sz w:val="24"/>
              </w:rPr>
            </w:pPr>
          </w:p>
        </w:tc>
        <w:tc>
          <w:tcPr>
            <w:tcW w:w="1553" w:type="dxa"/>
            <w:vAlign w:val="center"/>
          </w:tcPr>
          <w:p>
            <w:pPr>
              <w:jc w:val="center"/>
              <w:rPr>
                <w:color w:val="000000"/>
                <w:kern w:val="0"/>
                <w:sz w:val="24"/>
              </w:rPr>
            </w:pPr>
          </w:p>
        </w:tc>
        <w:tc>
          <w:tcPr>
            <w:tcW w:w="2186" w:type="dxa"/>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71" w:type="dxa"/>
            <w:vAlign w:val="center"/>
          </w:tcPr>
          <w:p>
            <w:pPr>
              <w:jc w:val="center"/>
              <w:rPr>
                <w:color w:val="000000"/>
                <w:kern w:val="0"/>
                <w:sz w:val="24"/>
              </w:rPr>
            </w:pPr>
          </w:p>
        </w:tc>
        <w:tc>
          <w:tcPr>
            <w:tcW w:w="920" w:type="dxa"/>
            <w:vAlign w:val="center"/>
          </w:tcPr>
          <w:p>
            <w:pPr>
              <w:jc w:val="center"/>
              <w:rPr>
                <w:color w:val="000000"/>
                <w:kern w:val="0"/>
                <w:sz w:val="24"/>
              </w:rPr>
            </w:pPr>
          </w:p>
        </w:tc>
        <w:tc>
          <w:tcPr>
            <w:tcW w:w="919" w:type="dxa"/>
            <w:vAlign w:val="center"/>
          </w:tcPr>
          <w:p>
            <w:pPr>
              <w:jc w:val="center"/>
              <w:rPr>
                <w:color w:val="000000"/>
                <w:kern w:val="0"/>
                <w:sz w:val="24"/>
              </w:rPr>
            </w:pPr>
          </w:p>
        </w:tc>
        <w:tc>
          <w:tcPr>
            <w:tcW w:w="919" w:type="dxa"/>
          </w:tcPr>
          <w:p>
            <w:pPr>
              <w:jc w:val="center"/>
              <w:rPr>
                <w:color w:val="000000"/>
                <w:kern w:val="0"/>
                <w:sz w:val="24"/>
              </w:rPr>
            </w:pPr>
          </w:p>
        </w:tc>
        <w:tc>
          <w:tcPr>
            <w:tcW w:w="919" w:type="dxa"/>
            <w:vAlign w:val="center"/>
          </w:tcPr>
          <w:p>
            <w:pPr>
              <w:jc w:val="center"/>
              <w:rPr>
                <w:color w:val="000000"/>
                <w:kern w:val="0"/>
                <w:sz w:val="24"/>
              </w:rPr>
            </w:pPr>
          </w:p>
        </w:tc>
        <w:tc>
          <w:tcPr>
            <w:tcW w:w="1553" w:type="dxa"/>
            <w:vAlign w:val="center"/>
          </w:tcPr>
          <w:p>
            <w:pPr>
              <w:jc w:val="center"/>
              <w:rPr>
                <w:color w:val="000000"/>
                <w:kern w:val="0"/>
                <w:sz w:val="24"/>
              </w:rPr>
            </w:pPr>
          </w:p>
        </w:tc>
        <w:tc>
          <w:tcPr>
            <w:tcW w:w="2186" w:type="dxa"/>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71" w:type="dxa"/>
            <w:vAlign w:val="center"/>
          </w:tcPr>
          <w:p>
            <w:pPr>
              <w:jc w:val="center"/>
              <w:rPr>
                <w:color w:val="000000"/>
                <w:kern w:val="0"/>
                <w:sz w:val="24"/>
              </w:rPr>
            </w:pPr>
          </w:p>
        </w:tc>
        <w:tc>
          <w:tcPr>
            <w:tcW w:w="920" w:type="dxa"/>
            <w:vAlign w:val="center"/>
          </w:tcPr>
          <w:p>
            <w:pPr>
              <w:jc w:val="center"/>
              <w:rPr>
                <w:color w:val="000000"/>
                <w:kern w:val="0"/>
                <w:sz w:val="24"/>
              </w:rPr>
            </w:pPr>
          </w:p>
        </w:tc>
        <w:tc>
          <w:tcPr>
            <w:tcW w:w="919" w:type="dxa"/>
            <w:vAlign w:val="center"/>
          </w:tcPr>
          <w:p>
            <w:pPr>
              <w:jc w:val="center"/>
              <w:rPr>
                <w:color w:val="000000"/>
                <w:kern w:val="0"/>
                <w:sz w:val="24"/>
              </w:rPr>
            </w:pPr>
          </w:p>
        </w:tc>
        <w:tc>
          <w:tcPr>
            <w:tcW w:w="919" w:type="dxa"/>
          </w:tcPr>
          <w:p>
            <w:pPr>
              <w:jc w:val="center"/>
              <w:rPr>
                <w:color w:val="000000"/>
                <w:kern w:val="0"/>
                <w:sz w:val="24"/>
              </w:rPr>
            </w:pPr>
          </w:p>
        </w:tc>
        <w:tc>
          <w:tcPr>
            <w:tcW w:w="919" w:type="dxa"/>
            <w:vAlign w:val="center"/>
          </w:tcPr>
          <w:p>
            <w:pPr>
              <w:jc w:val="center"/>
              <w:rPr>
                <w:color w:val="000000"/>
                <w:kern w:val="0"/>
                <w:sz w:val="24"/>
              </w:rPr>
            </w:pPr>
          </w:p>
        </w:tc>
        <w:tc>
          <w:tcPr>
            <w:tcW w:w="1553" w:type="dxa"/>
            <w:vAlign w:val="center"/>
          </w:tcPr>
          <w:p>
            <w:pPr>
              <w:jc w:val="center"/>
              <w:rPr>
                <w:color w:val="000000"/>
                <w:kern w:val="0"/>
                <w:sz w:val="24"/>
              </w:rPr>
            </w:pPr>
          </w:p>
        </w:tc>
        <w:tc>
          <w:tcPr>
            <w:tcW w:w="2186" w:type="dxa"/>
            <w:vAlign w:val="center"/>
          </w:tcPr>
          <w:p>
            <w:pPr>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71" w:type="dxa"/>
            <w:vAlign w:val="center"/>
          </w:tcPr>
          <w:p>
            <w:pPr>
              <w:jc w:val="center"/>
              <w:rPr>
                <w:color w:val="000000"/>
                <w:kern w:val="0"/>
                <w:sz w:val="24"/>
              </w:rPr>
            </w:pPr>
          </w:p>
        </w:tc>
        <w:tc>
          <w:tcPr>
            <w:tcW w:w="920" w:type="dxa"/>
            <w:vAlign w:val="center"/>
          </w:tcPr>
          <w:p>
            <w:pPr>
              <w:jc w:val="center"/>
              <w:rPr>
                <w:color w:val="000000"/>
                <w:kern w:val="0"/>
                <w:sz w:val="24"/>
              </w:rPr>
            </w:pPr>
          </w:p>
        </w:tc>
        <w:tc>
          <w:tcPr>
            <w:tcW w:w="919" w:type="dxa"/>
            <w:vAlign w:val="center"/>
          </w:tcPr>
          <w:p>
            <w:pPr>
              <w:jc w:val="center"/>
              <w:rPr>
                <w:color w:val="000000"/>
                <w:kern w:val="0"/>
                <w:sz w:val="24"/>
              </w:rPr>
            </w:pPr>
          </w:p>
        </w:tc>
        <w:tc>
          <w:tcPr>
            <w:tcW w:w="919" w:type="dxa"/>
          </w:tcPr>
          <w:p>
            <w:pPr>
              <w:jc w:val="center"/>
              <w:rPr>
                <w:color w:val="000000"/>
                <w:kern w:val="0"/>
                <w:sz w:val="24"/>
              </w:rPr>
            </w:pPr>
          </w:p>
        </w:tc>
        <w:tc>
          <w:tcPr>
            <w:tcW w:w="919" w:type="dxa"/>
            <w:vAlign w:val="center"/>
          </w:tcPr>
          <w:p>
            <w:pPr>
              <w:jc w:val="center"/>
              <w:rPr>
                <w:color w:val="000000"/>
                <w:kern w:val="0"/>
                <w:sz w:val="24"/>
              </w:rPr>
            </w:pPr>
          </w:p>
        </w:tc>
        <w:tc>
          <w:tcPr>
            <w:tcW w:w="1553" w:type="dxa"/>
            <w:vAlign w:val="center"/>
          </w:tcPr>
          <w:p>
            <w:pPr>
              <w:jc w:val="center"/>
              <w:rPr>
                <w:color w:val="000000"/>
                <w:kern w:val="0"/>
                <w:sz w:val="24"/>
              </w:rPr>
            </w:pPr>
          </w:p>
        </w:tc>
        <w:tc>
          <w:tcPr>
            <w:tcW w:w="2186" w:type="dxa"/>
            <w:vAlign w:val="center"/>
          </w:tcPr>
          <w:p>
            <w:pPr>
              <w:jc w:val="center"/>
              <w:rPr>
                <w:color w:val="000000"/>
                <w:kern w:val="0"/>
                <w:sz w:val="24"/>
              </w:rPr>
            </w:pPr>
          </w:p>
        </w:tc>
      </w:tr>
    </w:tbl>
    <w:p>
      <w:pPr>
        <w:rPr>
          <w:sz w:val="24"/>
        </w:rPr>
      </w:pPr>
      <w:r>
        <w:rPr>
          <w:rFonts w:hint="eastAsia"/>
          <w:sz w:val="24"/>
        </w:rPr>
        <w:t>供应商承诺：</w:t>
      </w:r>
      <w:r>
        <w:rPr>
          <w:sz w:val="24"/>
        </w:rPr>
        <w:t>项目周期内实施人员</w:t>
      </w:r>
      <w:r>
        <w:rPr>
          <w:rFonts w:hint="eastAsia"/>
          <w:sz w:val="24"/>
        </w:rPr>
        <w:t>保持</w:t>
      </w:r>
      <w:r>
        <w:rPr>
          <w:sz w:val="24"/>
        </w:rPr>
        <w:t>稳定，项目核心人员不发生变动</w:t>
      </w:r>
      <w:r>
        <w:rPr>
          <w:rFonts w:hint="eastAsia"/>
          <w:sz w:val="24"/>
        </w:rPr>
        <w:t>。</w:t>
      </w:r>
    </w:p>
    <w:p>
      <w:pPr>
        <w:rPr>
          <w:color w:val="000000"/>
          <w:kern w:val="0"/>
          <w:sz w:val="24"/>
          <w:u w:val="single"/>
        </w:rPr>
      </w:pPr>
    </w:p>
    <w:p>
      <w:pPr>
        <w:autoSpaceDE w:val="0"/>
        <w:autoSpaceDN w:val="0"/>
        <w:adjustRightInd w:val="0"/>
        <w:snapToGrid w:val="0"/>
        <w:spacing w:before="25" w:after="25"/>
        <w:rPr>
          <w:rFonts w:ascii="宋体" w:hAnsi="宋体"/>
          <w:color w:val="000000"/>
          <w:sz w:val="24"/>
          <w:lang w:val="zh-CN"/>
        </w:rPr>
      </w:pPr>
      <w:bookmarkStart w:id="1793" w:name="_Toc177995498"/>
      <w:bookmarkStart w:id="1794" w:name="_Toc201995955"/>
      <w:bookmarkStart w:id="1795" w:name="_Toc177189259"/>
      <w:bookmarkStart w:id="1796" w:name="_Toc182802853"/>
      <w:bookmarkStart w:id="1797" w:name="_Toc182205201"/>
      <w:bookmarkStart w:id="1798" w:name="_Toc177817358"/>
      <w:bookmarkStart w:id="1799" w:name="_Toc53722879"/>
      <w:bookmarkStart w:id="1800" w:name="_Toc287280582"/>
      <w:bookmarkStart w:id="1801" w:name="_Toc181864914"/>
      <w:bookmarkStart w:id="1802" w:name="_Toc194888466"/>
      <w:bookmarkStart w:id="1803" w:name="_Toc205612645"/>
      <w:bookmarkStart w:id="1804" w:name="_Toc287280331"/>
      <w:bookmarkStart w:id="1805" w:name="_Toc182802769"/>
      <w:bookmarkStart w:id="1806" w:name="_Toc182802969"/>
      <w:bookmarkStart w:id="1807" w:name="_Toc178491538"/>
      <w:bookmarkStart w:id="1808" w:name="_Toc181504490"/>
      <w:bookmarkStart w:id="1809" w:name="_Toc70687214"/>
      <w:bookmarkStart w:id="1810" w:name="_Toc205612716"/>
      <w:bookmarkStart w:id="1811" w:name="_Toc194883192"/>
      <w:bookmarkStart w:id="1812" w:name="_Toc202069433"/>
      <w:bookmarkStart w:id="1813" w:name="_Toc182205344"/>
      <w:bookmarkStart w:id="1814" w:name="_Toc176882566"/>
      <w:r>
        <w:rPr>
          <w:rFonts w:hint="eastAsia" w:ascii="宋体" w:hAnsi="宋体"/>
          <w:color w:val="000000"/>
          <w:sz w:val="24"/>
          <w:lang w:val="zh-CN"/>
        </w:rPr>
        <w:t xml:space="preserve">授权代表（签字）：____________                          </w:t>
      </w: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单位</w:t>
      </w:r>
      <w:r>
        <w:rPr>
          <w:rFonts w:hint="eastAsia" w:ascii="宋体" w:hAnsi="宋体"/>
          <w:color w:val="000000"/>
          <w:sz w:val="24"/>
        </w:rPr>
        <w:t>（盖章）</w:t>
      </w:r>
      <w:r>
        <w:rPr>
          <w:rFonts w:hint="eastAsia" w:ascii="宋体" w:hAnsi="宋体"/>
          <w:color w:val="000000"/>
          <w:sz w:val="24"/>
          <w:lang w:val="zh-CN"/>
        </w:rPr>
        <w:t>:    ____________</w:t>
      </w:r>
    </w:p>
    <w:p>
      <w:pPr>
        <w:rPr>
          <w:rFonts w:ascii="宋体" w:hAnsi="宋体"/>
          <w:color w:val="000000"/>
          <w:sz w:val="24"/>
        </w:rPr>
      </w:pP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______</w:t>
      </w:r>
      <w:r>
        <w:rPr>
          <w:rFonts w:hint="eastAsia" w:ascii="宋体" w:hAnsi="宋体"/>
          <w:color w:val="000000"/>
          <w:sz w:val="24"/>
        </w:rPr>
        <w:t>月</w:t>
      </w:r>
      <w:r>
        <w:rPr>
          <w:rFonts w:ascii="宋体" w:hAnsi="宋体"/>
          <w:color w:val="000000"/>
          <w:sz w:val="24"/>
        </w:rPr>
        <w:t>______</w:t>
      </w:r>
      <w:r>
        <w:rPr>
          <w:rFonts w:hint="eastAsia" w:ascii="宋体" w:hAnsi="宋体"/>
          <w:color w:val="000000"/>
          <w:sz w:val="24"/>
        </w:rPr>
        <w:t>日</w:t>
      </w:r>
    </w:p>
    <w:p>
      <w:pPr>
        <w:snapToGrid w:val="0"/>
        <w:outlineLvl w:val="1"/>
        <w:rPr>
          <w:b/>
          <w:bCs/>
          <w:color w:val="000000"/>
          <w:sz w:val="24"/>
        </w:rPr>
      </w:pPr>
      <w:r>
        <w:rPr>
          <w:color w:val="000000"/>
          <w:sz w:val="24"/>
          <w:u w:val="single"/>
        </w:rPr>
        <w:br w:type="page"/>
      </w:r>
      <w:r>
        <w:rPr>
          <w:rFonts w:ascii="黑体" w:eastAsia="黑体"/>
          <w:color w:val="000000"/>
          <w:sz w:val="24"/>
        </w:rPr>
        <w:t>附件</w:t>
      </w:r>
      <w:r>
        <w:rPr>
          <w:rFonts w:hint="eastAsia" w:ascii="黑体" w:eastAsia="黑体"/>
          <w:color w:val="000000"/>
          <w:sz w:val="24"/>
        </w:rPr>
        <w:t>8</w:t>
      </w:r>
      <w:r>
        <w:rPr>
          <w:rFonts w:ascii="黑体" w:eastAsia="黑体"/>
          <w:color w:val="000000"/>
          <w:sz w:val="24"/>
        </w:rPr>
        <w:t>-</w:t>
      </w:r>
      <w:r>
        <w:rPr>
          <w:rFonts w:hint="eastAsia" w:ascii="黑体" w:eastAsia="黑体"/>
          <w:color w:val="000000"/>
          <w:sz w:val="24"/>
        </w:rPr>
        <w:t>2</w:t>
      </w:r>
      <w:r>
        <w:rPr>
          <w:rFonts w:ascii="黑体" w:eastAsia="黑体"/>
          <w:color w:val="000000"/>
          <w:sz w:val="24"/>
        </w:rPr>
        <w:t xml:space="preserve">  本项目实施团队主要人员简历表</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rPr>
          <w:color w:val="000000"/>
          <w:sz w:val="24"/>
          <w:u w:val="single"/>
        </w:rPr>
      </w:pPr>
    </w:p>
    <w:tbl>
      <w:tblPr>
        <w:tblStyle w:val="45"/>
        <w:tblW w:w="8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6"/>
        <w:gridCol w:w="1240"/>
        <w:gridCol w:w="16"/>
        <w:gridCol w:w="1623"/>
        <w:gridCol w:w="1453"/>
        <w:gridCol w:w="1052"/>
        <w:gridCol w:w="1052"/>
        <w:gridCol w:w="56"/>
        <w:gridCol w:w="8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2" w:hRule="atLeast"/>
          <w:jc w:val="center"/>
        </w:trPr>
        <w:tc>
          <w:tcPr>
            <w:tcW w:w="1566" w:type="dxa"/>
            <w:vAlign w:val="center"/>
          </w:tcPr>
          <w:p>
            <w:pPr>
              <w:jc w:val="center"/>
              <w:rPr>
                <w:caps/>
                <w:color w:val="000000"/>
                <w:sz w:val="24"/>
              </w:rPr>
            </w:pPr>
            <w:r>
              <w:rPr>
                <w:caps/>
                <w:color w:val="000000"/>
                <w:sz w:val="24"/>
              </w:rPr>
              <w:t>姓名</w:t>
            </w:r>
          </w:p>
        </w:tc>
        <w:tc>
          <w:tcPr>
            <w:tcW w:w="1240" w:type="dxa"/>
            <w:vAlign w:val="center"/>
          </w:tcPr>
          <w:p>
            <w:pPr>
              <w:jc w:val="center"/>
              <w:rPr>
                <w:caps/>
                <w:color w:val="000000"/>
                <w:sz w:val="24"/>
              </w:rPr>
            </w:pPr>
          </w:p>
        </w:tc>
        <w:tc>
          <w:tcPr>
            <w:tcW w:w="1639" w:type="dxa"/>
            <w:gridSpan w:val="2"/>
            <w:vAlign w:val="center"/>
          </w:tcPr>
          <w:p>
            <w:pPr>
              <w:jc w:val="center"/>
              <w:rPr>
                <w:caps/>
                <w:color w:val="000000"/>
                <w:sz w:val="24"/>
              </w:rPr>
            </w:pPr>
            <w:r>
              <w:rPr>
                <w:caps/>
                <w:color w:val="000000"/>
                <w:sz w:val="24"/>
              </w:rPr>
              <w:t>年龄</w:t>
            </w:r>
          </w:p>
        </w:tc>
        <w:tc>
          <w:tcPr>
            <w:tcW w:w="1453" w:type="dxa"/>
            <w:vAlign w:val="center"/>
          </w:tcPr>
          <w:p>
            <w:pPr>
              <w:jc w:val="center"/>
              <w:rPr>
                <w:caps/>
                <w:color w:val="000000"/>
                <w:sz w:val="24"/>
              </w:rPr>
            </w:pPr>
          </w:p>
        </w:tc>
        <w:tc>
          <w:tcPr>
            <w:tcW w:w="2104" w:type="dxa"/>
            <w:gridSpan w:val="2"/>
            <w:vAlign w:val="center"/>
          </w:tcPr>
          <w:p>
            <w:pPr>
              <w:jc w:val="center"/>
              <w:rPr>
                <w:caps/>
                <w:color w:val="000000"/>
                <w:sz w:val="24"/>
              </w:rPr>
            </w:pPr>
            <w:r>
              <w:rPr>
                <w:caps/>
                <w:color w:val="000000"/>
                <w:sz w:val="24"/>
              </w:rPr>
              <w:t>身份证号码</w:t>
            </w:r>
          </w:p>
        </w:tc>
        <w:tc>
          <w:tcPr>
            <w:tcW w:w="932" w:type="dxa"/>
            <w:gridSpan w:val="2"/>
            <w:vAlign w:val="center"/>
          </w:tcPr>
          <w:p>
            <w:pPr>
              <w:jc w:val="center"/>
              <w:rPr>
                <w:caps/>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66" w:type="dxa"/>
            <w:vAlign w:val="center"/>
          </w:tcPr>
          <w:p>
            <w:pPr>
              <w:jc w:val="center"/>
              <w:rPr>
                <w:color w:val="000000"/>
                <w:sz w:val="24"/>
              </w:rPr>
            </w:pPr>
            <w:r>
              <w:rPr>
                <w:color w:val="000000"/>
                <w:sz w:val="24"/>
              </w:rPr>
              <w:t>毕业学校</w:t>
            </w:r>
          </w:p>
        </w:tc>
        <w:tc>
          <w:tcPr>
            <w:tcW w:w="4332" w:type="dxa"/>
            <w:gridSpan w:val="4"/>
            <w:vAlign w:val="center"/>
          </w:tcPr>
          <w:p>
            <w:pPr>
              <w:jc w:val="center"/>
              <w:rPr>
                <w:color w:val="000000"/>
                <w:sz w:val="24"/>
              </w:rPr>
            </w:pPr>
          </w:p>
        </w:tc>
        <w:tc>
          <w:tcPr>
            <w:tcW w:w="2104" w:type="dxa"/>
            <w:gridSpan w:val="2"/>
            <w:vAlign w:val="center"/>
          </w:tcPr>
          <w:p>
            <w:pPr>
              <w:jc w:val="center"/>
              <w:rPr>
                <w:color w:val="000000"/>
                <w:sz w:val="24"/>
              </w:rPr>
            </w:pPr>
            <w:r>
              <w:rPr>
                <w:color w:val="000000"/>
                <w:sz w:val="24"/>
              </w:rPr>
              <w:t>专业</w:t>
            </w:r>
          </w:p>
        </w:tc>
        <w:tc>
          <w:tcPr>
            <w:tcW w:w="932" w:type="dxa"/>
            <w:gridSpan w:val="2"/>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566" w:type="dxa"/>
            <w:vAlign w:val="center"/>
          </w:tcPr>
          <w:p>
            <w:pPr>
              <w:jc w:val="center"/>
              <w:rPr>
                <w:color w:val="000000"/>
                <w:sz w:val="24"/>
              </w:rPr>
            </w:pPr>
            <w:r>
              <w:rPr>
                <w:color w:val="000000"/>
                <w:sz w:val="24"/>
              </w:rPr>
              <w:t>学历</w:t>
            </w:r>
          </w:p>
        </w:tc>
        <w:tc>
          <w:tcPr>
            <w:tcW w:w="1240" w:type="dxa"/>
            <w:vAlign w:val="center"/>
          </w:tcPr>
          <w:p>
            <w:pPr>
              <w:jc w:val="center"/>
              <w:rPr>
                <w:color w:val="000000"/>
                <w:sz w:val="24"/>
              </w:rPr>
            </w:pPr>
          </w:p>
        </w:tc>
        <w:tc>
          <w:tcPr>
            <w:tcW w:w="1639" w:type="dxa"/>
            <w:gridSpan w:val="2"/>
            <w:vAlign w:val="center"/>
          </w:tcPr>
          <w:p>
            <w:pPr>
              <w:jc w:val="center"/>
              <w:rPr>
                <w:color w:val="000000"/>
                <w:sz w:val="24"/>
              </w:rPr>
            </w:pPr>
            <w:r>
              <w:rPr>
                <w:color w:val="000000"/>
                <w:sz w:val="24"/>
              </w:rPr>
              <w:t>职称</w:t>
            </w:r>
          </w:p>
        </w:tc>
        <w:tc>
          <w:tcPr>
            <w:tcW w:w="1453" w:type="dxa"/>
            <w:vAlign w:val="center"/>
          </w:tcPr>
          <w:p>
            <w:pPr>
              <w:jc w:val="center"/>
              <w:rPr>
                <w:color w:val="000000"/>
                <w:sz w:val="24"/>
              </w:rPr>
            </w:pPr>
          </w:p>
        </w:tc>
        <w:tc>
          <w:tcPr>
            <w:tcW w:w="2104" w:type="dxa"/>
            <w:gridSpan w:val="2"/>
            <w:vAlign w:val="center"/>
          </w:tcPr>
          <w:p>
            <w:pPr>
              <w:jc w:val="center"/>
              <w:rPr>
                <w:color w:val="000000"/>
                <w:sz w:val="24"/>
              </w:rPr>
            </w:pPr>
            <w:r>
              <w:rPr>
                <w:color w:val="000000"/>
                <w:sz w:val="24"/>
              </w:rPr>
              <w:t>职务</w:t>
            </w:r>
          </w:p>
        </w:tc>
        <w:tc>
          <w:tcPr>
            <w:tcW w:w="932" w:type="dxa"/>
            <w:gridSpan w:val="2"/>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566" w:type="dxa"/>
            <w:vAlign w:val="center"/>
          </w:tcPr>
          <w:p>
            <w:pPr>
              <w:jc w:val="center"/>
              <w:rPr>
                <w:color w:val="000000"/>
                <w:sz w:val="24"/>
              </w:rPr>
            </w:pPr>
            <w:r>
              <w:rPr>
                <w:color w:val="000000"/>
                <w:sz w:val="24"/>
              </w:rPr>
              <w:t>现所在机构或部门</w:t>
            </w:r>
          </w:p>
        </w:tc>
        <w:tc>
          <w:tcPr>
            <w:tcW w:w="4332" w:type="dxa"/>
            <w:gridSpan w:val="4"/>
            <w:vAlign w:val="center"/>
          </w:tcPr>
          <w:p>
            <w:pPr>
              <w:jc w:val="center"/>
              <w:rPr>
                <w:color w:val="000000"/>
                <w:sz w:val="24"/>
              </w:rPr>
            </w:pPr>
          </w:p>
        </w:tc>
        <w:tc>
          <w:tcPr>
            <w:tcW w:w="2104" w:type="dxa"/>
            <w:gridSpan w:val="2"/>
            <w:vAlign w:val="center"/>
          </w:tcPr>
          <w:p>
            <w:pPr>
              <w:jc w:val="center"/>
              <w:rPr>
                <w:color w:val="000000"/>
                <w:sz w:val="24"/>
              </w:rPr>
            </w:pPr>
            <w:r>
              <w:rPr>
                <w:color w:val="000000"/>
                <w:sz w:val="24"/>
              </w:rPr>
              <w:t>相关工作年限</w:t>
            </w:r>
          </w:p>
        </w:tc>
        <w:tc>
          <w:tcPr>
            <w:tcW w:w="932" w:type="dxa"/>
            <w:gridSpan w:val="2"/>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2822" w:type="dxa"/>
            <w:gridSpan w:val="3"/>
            <w:vAlign w:val="center"/>
          </w:tcPr>
          <w:p>
            <w:pPr>
              <w:jc w:val="center"/>
              <w:rPr>
                <w:color w:val="000000"/>
                <w:sz w:val="24"/>
              </w:rPr>
            </w:pPr>
            <w:r>
              <w:rPr>
                <w:color w:val="000000"/>
                <w:sz w:val="24"/>
              </w:rPr>
              <w:t>拟在本项目担任中职务</w:t>
            </w:r>
          </w:p>
        </w:tc>
        <w:tc>
          <w:tcPr>
            <w:tcW w:w="6112" w:type="dxa"/>
            <w:gridSpan w:val="6"/>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6" w:hRule="atLeast"/>
          <w:jc w:val="center"/>
        </w:trPr>
        <w:tc>
          <w:tcPr>
            <w:tcW w:w="1566" w:type="dxa"/>
            <w:vAlign w:val="center"/>
          </w:tcPr>
          <w:p>
            <w:pPr>
              <w:jc w:val="center"/>
              <w:rPr>
                <w:color w:val="000000"/>
                <w:sz w:val="24"/>
              </w:rPr>
            </w:pPr>
            <w:r>
              <w:rPr>
                <w:color w:val="000000"/>
                <w:sz w:val="24"/>
              </w:rPr>
              <w:t>主要经历</w:t>
            </w:r>
          </w:p>
        </w:tc>
        <w:tc>
          <w:tcPr>
            <w:tcW w:w="7368" w:type="dxa"/>
            <w:gridSpan w:val="8"/>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566" w:type="dxa"/>
            <w:vAlign w:val="center"/>
          </w:tcPr>
          <w:p>
            <w:pPr>
              <w:jc w:val="center"/>
              <w:rPr>
                <w:color w:val="000000"/>
                <w:sz w:val="24"/>
              </w:rPr>
            </w:pPr>
            <w:r>
              <w:rPr>
                <w:color w:val="000000"/>
                <w:sz w:val="24"/>
              </w:rPr>
              <w:t>日期</w:t>
            </w:r>
          </w:p>
        </w:tc>
        <w:tc>
          <w:tcPr>
            <w:tcW w:w="2879" w:type="dxa"/>
            <w:gridSpan w:val="3"/>
            <w:vAlign w:val="center"/>
          </w:tcPr>
          <w:p>
            <w:pPr>
              <w:jc w:val="center"/>
              <w:rPr>
                <w:color w:val="000000"/>
                <w:sz w:val="24"/>
              </w:rPr>
            </w:pPr>
            <w:r>
              <w:rPr>
                <w:color w:val="000000"/>
                <w:sz w:val="24"/>
              </w:rPr>
              <w:t>参加过的相关项目名称/成果情况</w:t>
            </w:r>
          </w:p>
        </w:tc>
        <w:tc>
          <w:tcPr>
            <w:tcW w:w="2505" w:type="dxa"/>
            <w:gridSpan w:val="2"/>
            <w:vAlign w:val="center"/>
          </w:tcPr>
          <w:p>
            <w:pPr>
              <w:jc w:val="center"/>
              <w:rPr>
                <w:color w:val="000000"/>
                <w:sz w:val="24"/>
              </w:rPr>
            </w:pPr>
            <w:r>
              <w:rPr>
                <w:color w:val="000000"/>
                <w:sz w:val="24"/>
              </w:rPr>
              <w:t>担任何职</w:t>
            </w:r>
          </w:p>
          <w:p>
            <w:pPr>
              <w:jc w:val="center"/>
              <w:rPr>
                <w:color w:val="000000"/>
                <w:sz w:val="24"/>
              </w:rPr>
            </w:pPr>
            <w:r>
              <w:rPr>
                <w:color w:val="000000"/>
                <w:sz w:val="24"/>
              </w:rPr>
              <w:t>（负责人/参加者）</w:t>
            </w:r>
          </w:p>
        </w:tc>
        <w:tc>
          <w:tcPr>
            <w:tcW w:w="1108" w:type="dxa"/>
            <w:gridSpan w:val="2"/>
            <w:vAlign w:val="center"/>
          </w:tcPr>
          <w:p>
            <w:pPr>
              <w:jc w:val="center"/>
              <w:rPr>
                <w:color w:val="000000"/>
                <w:sz w:val="24"/>
              </w:rPr>
            </w:pPr>
            <w:r>
              <w:rPr>
                <w:color w:val="000000"/>
                <w:sz w:val="24"/>
              </w:rPr>
              <w:t>是否已完成</w:t>
            </w:r>
          </w:p>
        </w:tc>
        <w:tc>
          <w:tcPr>
            <w:tcW w:w="876" w:type="dxa"/>
            <w:vAlign w:val="center"/>
          </w:tcPr>
          <w:p>
            <w:pPr>
              <w:jc w:val="center"/>
              <w:rPr>
                <w:color w:val="000000"/>
                <w:sz w:val="24"/>
              </w:rPr>
            </w:pPr>
            <w:r>
              <w:rPr>
                <w:color w:val="000000"/>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1566" w:type="dxa"/>
            <w:vAlign w:val="center"/>
          </w:tcPr>
          <w:p>
            <w:pPr>
              <w:jc w:val="center"/>
              <w:rPr>
                <w:color w:val="000000"/>
                <w:sz w:val="24"/>
              </w:rPr>
            </w:pPr>
          </w:p>
        </w:tc>
        <w:tc>
          <w:tcPr>
            <w:tcW w:w="2879" w:type="dxa"/>
            <w:gridSpan w:val="3"/>
            <w:vAlign w:val="center"/>
          </w:tcPr>
          <w:p>
            <w:pPr>
              <w:jc w:val="center"/>
              <w:rPr>
                <w:color w:val="000000"/>
                <w:sz w:val="24"/>
              </w:rPr>
            </w:pPr>
          </w:p>
        </w:tc>
        <w:tc>
          <w:tcPr>
            <w:tcW w:w="2505" w:type="dxa"/>
            <w:gridSpan w:val="2"/>
            <w:vAlign w:val="center"/>
          </w:tcPr>
          <w:p>
            <w:pPr>
              <w:jc w:val="center"/>
              <w:rPr>
                <w:color w:val="000000"/>
                <w:sz w:val="24"/>
              </w:rPr>
            </w:pPr>
          </w:p>
        </w:tc>
        <w:tc>
          <w:tcPr>
            <w:tcW w:w="1108" w:type="dxa"/>
            <w:gridSpan w:val="2"/>
            <w:vAlign w:val="center"/>
          </w:tcPr>
          <w:p>
            <w:pPr>
              <w:jc w:val="center"/>
              <w:rPr>
                <w:color w:val="000000"/>
                <w:sz w:val="24"/>
              </w:rPr>
            </w:pPr>
          </w:p>
        </w:tc>
        <w:tc>
          <w:tcPr>
            <w:tcW w:w="876" w:type="dxa"/>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6" w:hRule="atLeast"/>
          <w:jc w:val="center"/>
        </w:trPr>
        <w:tc>
          <w:tcPr>
            <w:tcW w:w="1566" w:type="dxa"/>
            <w:vAlign w:val="center"/>
          </w:tcPr>
          <w:p>
            <w:pPr>
              <w:jc w:val="center"/>
              <w:rPr>
                <w:color w:val="000000"/>
                <w:sz w:val="24"/>
              </w:rPr>
            </w:pPr>
          </w:p>
        </w:tc>
        <w:tc>
          <w:tcPr>
            <w:tcW w:w="2879" w:type="dxa"/>
            <w:gridSpan w:val="3"/>
            <w:vAlign w:val="center"/>
          </w:tcPr>
          <w:p>
            <w:pPr>
              <w:jc w:val="center"/>
              <w:rPr>
                <w:color w:val="000000"/>
                <w:sz w:val="24"/>
              </w:rPr>
            </w:pPr>
          </w:p>
        </w:tc>
        <w:tc>
          <w:tcPr>
            <w:tcW w:w="2505" w:type="dxa"/>
            <w:gridSpan w:val="2"/>
            <w:vAlign w:val="center"/>
          </w:tcPr>
          <w:p>
            <w:pPr>
              <w:jc w:val="center"/>
              <w:rPr>
                <w:color w:val="000000"/>
                <w:sz w:val="24"/>
              </w:rPr>
            </w:pPr>
          </w:p>
        </w:tc>
        <w:tc>
          <w:tcPr>
            <w:tcW w:w="1108" w:type="dxa"/>
            <w:gridSpan w:val="2"/>
            <w:vAlign w:val="center"/>
          </w:tcPr>
          <w:p>
            <w:pPr>
              <w:jc w:val="center"/>
              <w:rPr>
                <w:color w:val="000000"/>
                <w:sz w:val="24"/>
              </w:rPr>
            </w:pPr>
          </w:p>
        </w:tc>
        <w:tc>
          <w:tcPr>
            <w:tcW w:w="876" w:type="dxa"/>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1566" w:type="dxa"/>
            <w:vAlign w:val="center"/>
          </w:tcPr>
          <w:p>
            <w:pPr>
              <w:jc w:val="center"/>
              <w:rPr>
                <w:color w:val="000000"/>
                <w:sz w:val="24"/>
              </w:rPr>
            </w:pPr>
          </w:p>
        </w:tc>
        <w:tc>
          <w:tcPr>
            <w:tcW w:w="2879" w:type="dxa"/>
            <w:gridSpan w:val="3"/>
            <w:vAlign w:val="center"/>
          </w:tcPr>
          <w:p>
            <w:pPr>
              <w:jc w:val="center"/>
              <w:rPr>
                <w:color w:val="000000"/>
                <w:sz w:val="24"/>
              </w:rPr>
            </w:pPr>
          </w:p>
        </w:tc>
        <w:tc>
          <w:tcPr>
            <w:tcW w:w="2505" w:type="dxa"/>
            <w:gridSpan w:val="2"/>
            <w:vAlign w:val="center"/>
          </w:tcPr>
          <w:p>
            <w:pPr>
              <w:jc w:val="center"/>
              <w:rPr>
                <w:color w:val="000000"/>
                <w:sz w:val="24"/>
              </w:rPr>
            </w:pPr>
          </w:p>
        </w:tc>
        <w:tc>
          <w:tcPr>
            <w:tcW w:w="1108" w:type="dxa"/>
            <w:gridSpan w:val="2"/>
            <w:vAlign w:val="center"/>
          </w:tcPr>
          <w:p>
            <w:pPr>
              <w:jc w:val="center"/>
              <w:rPr>
                <w:color w:val="000000"/>
                <w:sz w:val="24"/>
              </w:rPr>
            </w:pPr>
          </w:p>
        </w:tc>
        <w:tc>
          <w:tcPr>
            <w:tcW w:w="876" w:type="dxa"/>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566" w:type="dxa"/>
            <w:vAlign w:val="center"/>
          </w:tcPr>
          <w:p>
            <w:pPr>
              <w:jc w:val="center"/>
              <w:rPr>
                <w:color w:val="000000"/>
                <w:sz w:val="24"/>
              </w:rPr>
            </w:pPr>
          </w:p>
        </w:tc>
        <w:tc>
          <w:tcPr>
            <w:tcW w:w="2879" w:type="dxa"/>
            <w:gridSpan w:val="3"/>
            <w:vAlign w:val="center"/>
          </w:tcPr>
          <w:p>
            <w:pPr>
              <w:jc w:val="center"/>
              <w:rPr>
                <w:color w:val="000000"/>
                <w:sz w:val="24"/>
              </w:rPr>
            </w:pPr>
          </w:p>
        </w:tc>
        <w:tc>
          <w:tcPr>
            <w:tcW w:w="2505" w:type="dxa"/>
            <w:gridSpan w:val="2"/>
            <w:vAlign w:val="center"/>
          </w:tcPr>
          <w:p>
            <w:pPr>
              <w:jc w:val="center"/>
              <w:rPr>
                <w:color w:val="000000"/>
                <w:sz w:val="24"/>
              </w:rPr>
            </w:pPr>
          </w:p>
        </w:tc>
        <w:tc>
          <w:tcPr>
            <w:tcW w:w="1108" w:type="dxa"/>
            <w:gridSpan w:val="2"/>
            <w:vAlign w:val="center"/>
          </w:tcPr>
          <w:p>
            <w:pPr>
              <w:jc w:val="center"/>
              <w:rPr>
                <w:color w:val="000000"/>
                <w:sz w:val="24"/>
              </w:rPr>
            </w:pPr>
          </w:p>
        </w:tc>
        <w:tc>
          <w:tcPr>
            <w:tcW w:w="876" w:type="dxa"/>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1566" w:type="dxa"/>
            <w:vAlign w:val="center"/>
          </w:tcPr>
          <w:p>
            <w:pPr>
              <w:jc w:val="center"/>
              <w:rPr>
                <w:color w:val="000000"/>
                <w:sz w:val="24"/>
              </w:rPr>
            </w:pPr>
          </w:p>
        </w:tc>
        <w:tc>
          <w:tcPr>
            <w:tcW w:w="2879" w:type="dxa"/>
            <w:gridSpan w:val="3"/>
            <w:vAlign w:val="center"/>
          </w:tcPr>
          <w:p>
            <w:pPr>
              <w:jc w:val="center"/>
              <w:rPr>
                <w:color w:val="000000"/>
                <w:sz w:val="24"/>
              </w:rPr>
            </w:pPr>
          </w:p>
        </w:tc>
        <w:tc>
          <w:tcPr>
            <w:tcW w:w="2505" w:type="dxa"/>
            <w:gridSpan w:val="2"/>
            <w:vAlign w:val="center"/>
          </w:tcPr>
          <w:p>
            <w:pPr>
              <w:jc w:val="center"/>
              <w:rPr>
                <w:color w:val="000000"/>
                <w:sz w:val="24"/>
              </w:rPr>
            </w:pPr>
          </w:p>
        </w:tc>
        <w:tc>
          <w:tcPr>
            <w:tcW w:w="1108" w:type="dxa"/>
            <w:gridSpan w:val="2"/>
            <w:vAlign w:val="center"/>
          </w:tcPr>
          <w:p>
            <w:pPr>
              <w:jc w:val="center"/>
              <w:rPr>
                <w:color w:val="000000"/>
                <w:sz w:val="24"/>
              </w:rPr>
            </w:pPr>
          </w:p>
        </w:tc>
        <w:tc>
          <w:tcPr>
            <w:tcW w:w="876" w:type="dxa"/>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8" w:hRule="atLeast"/>
          <w:jc w:val="center"/>
        </w:trPr>
        <w:tc>
          <w:tcPr>
            <w:tcW w:w="1566" w:type="dxa"/>
            <w:vAlign w:val="center"/>
          </w:tcPr>
          <w:p>
            <w:pPr>
              <w:jc w:val="center"/>
              <w:rPr>
                <w:color w:val="000000"/>
                <w:sz w:val="24"/>
              </w:rPr>
            </w:pPr>
          </w:p>
        </w:tc>
        <w:tc>
          <w:tcPr>
            <w:tcW w:w="2879" w:type="dxa"/>
            <w:gridSpan w:val="3"/>
            <w:vAlign w:val="center"/>
          </w:tcPr>
          <w:p>
            <w:pPr>
              <w:jc w:val="center"/>
              <w:rPr>
                <w:color w:val="000000"/>
                <w:sz w:val="24"/>
              </w:rPr>
            </w:pPr>
          </w:p>
        </w:tc>
        <w:tc>
          <w:tcPr>
            <w:tcW w:w="2505" w:type="dxa"/>
            <w:gridSpan w:val="2"/>
            <w:vAlign w:val="center"/>
          </w:tcPr>
          <w:p>
            <w:pPr>
              <w:jc w:val="center"/>
              <w:rPr>
                <w:color w:val="000000"/>
                <w:sz w:val="24"/>
              </w:rPr>
            </w:pPr>
          </w:p>
        </w:tc>
        <w:tc>
          <w:tcPr>
            <w:tcW w:w="1108" w:type="dxa"/>
            <w:gridSpan w:val="2"/>
            <w:vAlign w:val="center"/>
          </w:tcPr>
          <w:p>
            <w:pPr>
              <w:jc w:val="center"/>
              <w:rPr>
                <w:color w:val="000000"/>
                <w:sz w:val="24"/>
              </w:rPr>
            </w:pPr>
          </w:p>
        </w:tc>
        <w:tc>
          <w:tcPr>
            <w:tcW w:w="876" w:type="dxa"/>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1566" w:type="dxa"/>
            <w:vAlign w:val="center"/>
          </w:tcPr>
          <w:p>
            <w:pPr>
              <w:jc w:val="center"/>
              <w:rPr>
                <w:color w:val="000000"/>
                <w:sz w:val="24"/>
              </w:rPr>
            </w:pPr>
          </w:p>
        </w:tc>
        <w:tc>
          <w:tcPr>
            <w:tcW w:w="2879" w:type="dxa"/>
            <w:gridSpan w:val="3"/>
            <w:vAlign w:val="center"/>
          </w:tcPr>
          <w:p>
            <w:pPr>
              <w:jc w:val="center"/>
              <w:rPr>
                <w:color w:val="000000"/>
                <w:sz w:val="24"/>
              </w:rPr>
            </w:pPr>
          </w:p>
        </w:tc>
        <w:tc>
          <w:tcPr>
            <w:tcW w:w="2505" w:type="dxa"/>
            <w:gridSpan w:val="2"/>
            <w:vAlign w:val="center"/>
          </w:tcPr>
          <w:p>
            <w:pPr>
              <w:jc w:val="center"/>
              <w:rPr>
                <w:color w:val="000000"/>
                <w:sz w:val="24"/>
              </w:rPr>
            </w:pPr>
          </w:p>
        </w:tc>
        <w:tc>
          <w:tcPr>
            <w:tcW w:w="1108" w:type="dxa"/>
            <w:gridSpan w:val="2"/>
            <w:vAlign w:val="center"/>
          </w:tcPr>
          <w:p>
            <w:pPr>
              <w:jc w:val="center"/>
              <w:rPr>
                <w:color w:val="000000"/>
                <w:sz w:val="24"/>
              </w:rPr>
            </w:pPr>
          </w:p>
        </w:tc>
        <w:tc>
          <w:tcPr>
            <w:tcW w:w="876" w:type="dxa"/>
            <w:vAlign w:val="center"/>
          </w:tcPr>
          <w:p>
            <w:pPr>
              <w:jc w:val="center"/>
              <w:rPr>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1566" w:type="dxa"/>
            <w:vAlign w:val="center"/>
          </w:tcPr>
          <w:p>
            <w:pPr>
              <w:jc w:val="center"/>
              <w:rPr>
                <w:color w:val="000000"/>
                <w:sz w:val="24"/>
              </w:rPr>
            </w:pPr>
          </w:p>
        </w:tc>
        <w:tc>
          <w:tcPr>
            <w:tcW w:w="2879" w:type="dxa"/>
            <w:gridSpan w:val="3"/>
            <w:vAlign w:val="center"/>
          </w:tcPr>
          <w:p>
            <w:pPr>
              <w:jc w:val="center"/>
              <w:rPr>
                <w:color w:val="000000"/>
                <w:sz w:val="24"/>
              </w:rPr>
            </w:pPr>
          </w:p>
        </w:tc>
        <w:tc>
          <w:tcPr>
            <w:tcW w:w="2505" w:type="dxa"/>
            <w:gridSpan w:val="2"/>
            <w:vAlign w:val="center"/>
          </w:tcPr>
          <w:p>
            <w:pPr>
              <w:jc w:val="center"/>
              <w:rPr>
                <w:color w:val="000000"/>
                <w:sz w:val="24"/>
              </w:rPr>
            </w:pPr>
          </w:p>
        </w:tc>
        <w:tc>
          <w:tcPr>
            <w:tcW w:w="1108" w:type="dxa"/>
            <w:gridSpan w:val="2"/>
            <w:vAlign w:val="center"/>
          </w:tcPr>
          <w:p>
            <w:pPr>
              <w:jc w:val="center"/>
              <w:rPr>
                <w:color w:val="000000"/>
                <w:sz w:val="24"/>
              </w:rPr>
            </w:pPr>
          </w:p>
        </w:tc>
        <w:tc>
          <w:tcPr>
            <w:tcW w:w="876" w:type="dxa"/>
            <w:vAlign w:val="center"/>
          </w:tcPr>
          <w:p>
            <w:pPr>
              <w:jc w:val="center"/>
              <w:rPr>
                <w:color w:val="000000"/>
                <w:sz w:val="24"/>
              </w:rPr>
            </w:pPr>
          </w:p>
        </w:tc>
      </w:tr>
    </w:tbl>
    <w:p>
      <w:pPr>
        <w:rPr>
          <w:color w:val="000000"/>
          <w:sz w:val="24"/>
        </w:rPr>
      </w:pPr>
      <w:r>
        <w:rPr>
          <w:color w:val="000000"/>
          <w:sz w:val="24"/>
        </w:rPr>
        <w:t>注：“主要人员”是指实际参加本项目规定的管理、技术和服务工作的负责人员（包括但不限于</w:t>
      </w:r>
      <w:bookmarkStart w:id="1815" w:name="OLE_LINK4"/>
      <w:r>
        <w:rPr>
          <w:color w:val="000000"/>
          <w:sz w:val="24"/>
        </w:rPr>
        <w:t>项目负责人</w:t>
      </w:r>
      <w:bookmarkEnd w:id="1815"/>
      <w:r>
        <w:rPr>
          <w:color w:val="000000"/>
          <w:sz w:val="24"/>
        </w:rPr>
        <w:t>等），应附上有关从业资质证书。</w:t>
      </w:r>
    </w:p>
    <w:p>
      <w:pPr>
        <w:pStyle w:val="174"/>
        <w:widowControl w:val="0"/>
        <w:spacing w:before="0" w:beforeAutospacing="0" w:after="0" w:afterAutospacing="0"/>
        <w:textAlignment w:val="auto"/>
        <w:rPr>
          <w:color w:val="000000"/>
          <w:kern w:val="2"/>
        </w:rPr>
      </w:pP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 xml:space="preserve">授权代表（签字）：____________                          </w:t>
      </w: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单位</w:t>
      </w:r>
      <w:r>
        <w:rPr>
          <w:rFonts w:hint="eastAsia" w:ascii="宋体" w:hAnsi="宋体"/>
          <w:color w:val="000000"/>
          <w:sz w:val="24"/>
        </w:rPr>
        <w:t>（盖章）</w:t>
      </w:r>
      <w:r>
        <w:rPr>
          <w:rFonts w:hint="eastAsia" w:ascii="宋体" w:hAnsi="宋体"/>
          <w:color w:val="000000"/>
          <w:sz w:val="24"/>
          <w:lang w:val="zh-CN"/>
        </w:rPr>
        <w:t>:    ____________</w:t>
      </w:r>
    </w:p>
    <w:p>
      <w:pPr>
        <w:rPr>
          <w:rFonts w:ascii="宋体" w:hAnsi="宋体"/>
          <w:color w:val="000000"/>
          <w:sz w:val="24"/>
        </w:rPr>
      </w:pP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______</w:t>
      </w:r>
      <w:r>
        <w:rPr>
          <w:rFonts w:hint="eastAsia" w:ascii="宋体" w:hAnsi="宋体"/>
          <w:color w:val="000000"/>
          <w:sz w:val="24"/>
        </w:rPr>
        <w:t>月</w:t>
      </w:r>
      <w:r>
        <w:rPr>
          <w:rFonts w:ascii="宋体" w:hAnsi="宋体"/>
          <w:color w:val="000000"/>
          <w:sz w:val="24"/>
        </w:rPr>
        <w:t>______</w:t>
      </w:r>
      <w:r>
        <w:rPr>
          <w:rFonts w:hint="eastAsia" w:ascii="宋体" w:hAnsi="宋体"/>
          <w:color w:val="000000"/>
          <w:sz w:val="24"/>
        </w:rPr>
        <w:t>日</w:t>
      </w:r>
    </w:p>
    <w:p>
      <w:pPr>
        <w:rPr>
          <w:color w:val="000000"/>
          <w:sz w:val="24"/>
        </w:rPr>
      </w:pPr>
      <w:r>
        <w:rPr>
          <w:color w:val="000000"/>
          <w:sz w:val="24"/>
        </w:rPr>
        <w:t xml:space="preserve"> </w:t>
      </w:r>
    </w:p>
    <w:p>
      <w:pPr>
        <w:rPr>
          <w:color w:val="000000"/>
          <w:sz w:val="24"/>
          <w:u w:val="single"/>
        </w:rPr>
        <w:sectPr>
          <w:footerReference r:id="rId19" w:type="default"/>
          <w:pgSz w:w="11907" w:h="16840"/>
          <w:pgMar w:top="1758" w:right="1361" w:bottom="1588" w:left="1361" w:header="851" w:footer="851" w:gutter="0"/>
          <w:cols w:space="720" w:num="1"/>
          <w:docGrid w:linePitch="312" w:charSpace="0"/>
        </w:sectPr>
      </w:pPr>
      <w:bookmarkStart w:id="1816" w:name="_Toc182205339"/>
      <w:bookmarkStart w:id="1817" w:name="_Toc194888468"/>
      <w:bookmarkStart w:id="1818" w:name="_Toc202069434"/>
      <w:bookmarkStart w:id="1819" w:name="_Toc181504485"/>
      <w:bookmarkStart w:id="1820" w:name="_Toc205612646"/>
      <w:bookmarkStart w:id="1821" w:name="_Toc201995956"/>
      <w:bookmarkStart w:id="1822" w:name="_Toc205612717"/>
      <w:bookmarkStart w:id="1823" w:name="_Toc182205196"/>
      <w:bookmarkStart w:id="1824" w:name="_Toc182802973"/>
      <w:bookmarkStart w:id="1825" w:name="_Toc194883194"/>
      <w:bookmarkStart w:id="1826" w:name="_Toc181864909"/>
      <w:bookmarkStart w:id="1827" w:name="_Toc181326029"/>
      <w:bookmarkStart w:id="1828" w:name="_Toc181326162"/>
    </w:p>
    <w:bookmarkEnd w:id="1816"/>
    <w:bookmarkEnd w:id="1817"/>
    <w:bookmarkEnd w:id="1818"/>
    <w:bookmarkEnd w:id="1819"/>
    <w:bookmarkEnd w:id="1820"/>
    <w:bookmarkEnd w:id="1821"/>
    <w:bookmarkEnd w:id="1822"/>
    <w:bookmarkEnd w:id="1823"/>
    <w:bookmarkEnd w:id="1824"/>
    <w:bookmarkEnd w:id="1825"/>
    <w:bookmarkEnd w:id="1826"/>
    <w:bookmarkEnd w:id="1827"/>
    <w:bookmarkEnd w:id="1828"/>
    <w:p>
      <w:pPr>
        <w:snapToGrid w:val="0"/>
        <w:outlineLvl w:val="1"/>
        <w:rPr>
          <w:b/>
          <w:color w:val="000000"/>
        </w:rPr>
      </w:pPr>
      <w:bookmarkStart w:id="1829" w:name="_Toc94536677"/>
      <w:bookmarkStart w:id="1830" w:name="_Toc195842946"/>
      <w:bookmarkStart w:id="1831" w:name="_Toc226309823"/>
      <w:bookmarkStart w:id="1832" w:name="_Toc226965852"/>
      <w:bookmarkStart w:id="1833" w:name="_Toc226965769"/>
      <w:bookmarkStart w:id="1834" w:name="_Toc226337275"/>
      <w:r>
        <w:rPr>
          <w:rFonts w:hint="eastAsia" w:ascii="黑体" w:eastAsia="黑体"/>
          <w:color w:val="000000"/>
          <w:sz w:val="24"/>
        </w:rPr>
        <w:t>附件9　售后服务</w:t>
      </w:r>
      <w:bookmarkEnd w:id="1829"/>
      <w:r>
        <w:rPr>
          <w:rFonts w:hint="eastAsia" w:ascii="黑体" w:eastAsia="黑体"/>
          <w:color w:val="000000"/>
          <w:sz w:val="24"/>
        </w:rPr>
        <w:t>承诺</w:t>
      </w:r>
      <w:bookmarkEnd w:id="1830"/>
      <w:bookmarkEnd w:id="1831"/>
      <w:bookmarkEnd w:id="1832"/>
      <w:bookmarkEnd w:id="1833"/>
      <w:bookmarkEnd w:id="1834"/>
    </w:p>
    <w:p>
      <w:pPr>
        <w:jc w:val="center"/>
        <w:rPr>
          <w:rFonts w:ascii="黑体" w:hAnsi="宋体" w:eastAsia="黑体"/>
          <w:color w:val="000000"/>
          <w:sz w:val="32"/>
          <w:szCs w:val="32"/>
        </w:rPr>
      </w:pPr>
      <w:r>
        <w:rPr>
          <w:rFonts w:hint="eastAsia" w:ascii="黑体" w:hAnsi="宋体" w:eastAsia="黑体"/>
          <w:color w:val="000000"/>
          <w:sz w:val="32"/>
          <w:szCs w:val="32"/>
        </w:rPr>
        <w:t>售 后 服 务 表</w:t>
      </w:r>
    </w:p>
    <w:p>
      <w:pPr>
        <w:ind w:left="420"/>
        <w:jc w:val="center"/>
        <w:rPr>
          <w:rFonts w:ascii="黑体" w:hAnsi="宋体" w:eastAsia="黑体"/>
          <w:color w:val="000000"/>
          <w:sz w:val="18"/>
          <w:szCs w:val="18"/>
        </w:rPr>
      </w:pPr>
    </w:p>
    <w:tbl>
      <w:tblPr>
        <w:tblStyle w:val="4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3012"/>
        <w:gridCol w:w="1506"/>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65" w:type="dxa"/>
            <w:vAlign w:val="center"/>
          </w:tcPr>
          <w:p>
            <w:pPr>
              <w:snapToGrid w:val="0"/>
              <w:jc w:val="center"/>
              <w:rPr>
                <w:rFonts w:ascii="宋体" w:hAnsi="宋体"/>
                <w:color w:val="000000"/>
                <w:sz w:val="24"/>
              </w:rPr>
            </w:pPr>
            <w:r>
              <w:rPr>
                <w:rFonts w:hint="eastAsia" w:ascii="宋体" w:hAnsi="宋体"/>
                <w:color w:val="000000"/>
                <w:sz w:val="24"/>
              </w:rPr>
              <w:t>售后服务</w:t>
            </w:r>
          </w:p>
          <w:p>
            <w:pPr>
              <w:snapToGrid w:val="0"/>
              <w:jc w:val="center"/>
              <w:rPr>
                <w:rFonts w:ascii="宋体" w:hAnsi="宋体"/>
                <w:color w:val="000000"/>
                <w:sz w:val="24"/>
              </w:rPr>
            </w:pPr>
            <w:r>
              <w:rPr>
                <w:rFonts w:hint="eastAsia" w:ascii="宋体" w:hAnsi="宋体"/>
                <w:color w:val="000000"/>
                <w:sz w:val="24"/>
              </w:rPr>
              <w:t>机构名称</w:t>
            </w:r>
          </w:p>
        </w:tc>
        <w:tc>
          <w:tcPr>
            <w:tcW w:w="3012" w:type="dxa"/>
            <w:vAlign w:val="center"/>
          </w:tcPr>
          <w:p>
            <w:pPr>
              <w:snapToGrid w:val="0"/>
              <w:jc w:val="center"/>
              <w:rPr>
                <w:rFonts w:ascii="宋体" w:hAnsi="宋体"/>
                <w:color w:val="000000"/>
                <w:sz w:val="24"/>
              </w:rPr>
            </w:pPr>
          </w:p>
        </w:tc>
        <w:tc>
          <w:tcPr>
            <w:tcW w:w="1506" w:type="dxa"/>
            <w:vAlign w:val="center"/>
          </w:tcPr>
          <w:p>
            <w:pPr>
              <w:snapToGrid w:val="0"/>
              <w:jc w:val="center"/>
              <w:rPr>
                <w:rFonts w:ascii="宋体" w:hAnsi="宋体"/>
                <w:color w:val="000000"/>
                <w:sz w:val="24"/>
              </w:rPr>
            </w:pPr>
            <w:r>
              <w:rPr>
                <w:rFonts w:hint="eastAsia" w:ascii="宋体" w:hAnsi="宋体"/>
                <w:color w:val="000000"/>
                <w:sz w:val="24"/>
              </w:rPr>
              <w:t>值班电话</w:t>
            </w:r>
          </w:p>
        </w:tc>
        <w:tc>
          <w:tcPr>
            <w:tcW w:w="2145" w:type="dxa"/>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65" w:type="dxa"/>
            <w:vAlign w:val="center"/>
          </w:tcPr>
          <w:p>
            <w:pPr>
              <w:snapToGrid w:val="0"/>
              <w:jc w:val="center"/>
              <w:rPr>
                <w:rFonts w:ascii="宋体" w:hAnsi="宋体"/>
                <w:color w:val="000000"/>
                <w:sz w:val="24"/>
              </w:rPr>
            </w:pPr>
            <w:r>
              <w:rPr>
                <w:rFonts w:hint="eastAsia" w:ascii="宋体" w:hAnsi="宋体"/>
                <w:color w:val="000000"/>
                <w:sz w:val="24"/>
              </w:rPr>
              <w:t>详细地点</w:t>
            </w:r>
          </w:p>
        </w:tc>
        <w:tc>
          <w:tcPr>
            <w:tcW w:w="3012" w:type="dxa"/>
            <w:vAlign w:val="center"/>
          </w:tcPr>
          <w:p>
            <w:pPr>
              <w:snapToGrid w:val="0"/>
              <w:jc w:val="center"/>
              <w:rPr>
                <w:rFonts w:ascii="宋体" w:hAnsi="宋体"/>
                <w:color w:val="000000"/>
                <w:sz w:val="24"/>
              </w:rPr>
            </w:pPr>
          </w:p>
        </w:tc>
        <w:tc>
          <w:tcPr>
            <w:tcW w:w="1506" w:type="dxa"/>
            <w:vAlign w:val="center"/>
          </w:tcPr>
          <w:p>
            <w:pPr>
              <w:snapToGrid w:val="0"/>
              <w:jc w:val="center"/>
              <w:rPr>
                <w:rFonts w:ascii="宋体" w:hAnsi="宋体"/>
                <w:color w:val="000000"/>
                <w:sz w:val="24"/>
              </w:rPr>
            </w:pPr>
            <w:r>
              <w:rPr>
                <w:rFonts w:hint="eastAsia" w:ascii="宋体" w:hAnsi="宋体"/>
                <w:color w:val="000000"/>
                <w:sz w:val="24"/>
              </w:rPr>
              <w:t>负责人</w:t>
            </w:r>
          </w:p>
        </w:tc>
        <w:tc>
          <w:tcPr>
            <w:tcW w:w="2145" w:type="dxa"/>
            <w:vAlign w:val="center"/>
          </w:tcPr>
          <w:p>
            <w:pPr>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65" w:type="dxa"/>
            <w:vAlign w:val="center"/>
          </w:tcPr>
          <w:p>
            <w:pPr>
              <w:snapToGrid w:val="0"/>
              <w:jc w:val="center"/>
              <w:rPr>
                <w:rFonts w:ascii="宋体" w:hAnsi="宋体"/>
                <w:color w:val="000000"/>
                <w:sz w:val="24"/>
              </w:rPr>
            </w:pPr>
            <w:r>
              <w:rPr>
                <w:rFonts w:hint="eastAsia" w:ascii="宋体" w:hAnsi="宋体"/>
                <w:color w:val="000000"/>
                <w:sz w:val="24"/>
              </w:rPr>
              <w:t>售后服务机构</w:t>
            </w:r>
          </w:p>
          <w:p>
            <w:pPr>
              <w:snapToGrid w:val="0"/>
              <w:jc w:val="center"/>
              <w:rPr>
                <w:rFonts w:ascii="宋体" w:hAnsi="宋体"/>
                <w:color w:val="000000"/>
                <w:sz w:val="24"/>
              </w:rPr>
            </w:pPr>
            <w:r>
              <w:rPr>
                <w:rFonts w:hint="eastAsia" w:ascii="宋体" w:hAnsi="宋体"/>
                <w:color w:val="000000"/>
                <w:sz w:val="24"/>
              </w:rPr>
              <w:t>其他情况简介</w:t>
            </w:r>
          </w:p>
        </w:tc>
        <w:tc>
          <w:tcPr>
            <w:tcW w:w="6663" w:type="dxa"/>
            <w:gridSpan w:val="3"/>
            <w:vAlign w:val="center"/>
          </w:tcPr>
          <w:p>
            <w:pPr>
              <w:snapToGrid w:val="0"/>
              <w:jc w:val="center"/>
              <w:rPr>
                <w:rFonts w:ascii="宋体" w:hAnsi="宋体"/>
                <w:color w:val="000000"/>
                <w:sz w:val="24"/>
              </w:rPr>
            </w:pPr>
            <w:r>
              <w:rPr>
                <w:rFonts w:hint="eastAsia" w:ascii="宋体" w:hAnsi="宋体"/>
                <w:color w:val="000000"/>
                <w:sz w:val="24"/>
              </w:rPr>
              <w:t>（可另附页说明，格式自拟）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65" w:type="dxa"/>
            <w:vAlign w:val="center"/>
          </w:tcPr>
          <w:p>
            <w:pPr>
              <w:snapToGrid w:val="0"/>
              <w:jc w:val="center"/>
              <w:rPr>
                <w:rFonts w:ascii="宋体" w:hAnsi="宋体"/>
                <w:color w:val="000000"/>
                <w:sz w:val="24"/>
              </w:rPr>
            </w:pPr>
            <w:r>
              <w:rPr>
                <w:rFonts w:hint="eastAsia" w:ascii="宋体" w:hAnsi="宋体"/>
                <w:color w:val="000000"/>
                <w:sz w:val="24"/>
              </w:rPr>
              <w:t>可提供的</w:t>
            </w:r>
          </w:p>
          <w:p>
            <w:pPr>
              <w:snapToGrid w:val="0"/>
              <w:jc w:val="center"/>
              <w:rPr>
                <w:rFonts w:ascii="宋体" w:hAnsi="宋体"/>
                <w:color w:val="000000"/>
                <w:sz w:val="24"/>
              </w:rPr>
            </w:pPr>
            <w:r>
              <w:rPr>
                <w:rFonts w:hint="eastAsia" w:ascii="宋体" w:hAnsi="宋体"/>
                <w:color w:val="000000"/>
                <w:sz w:val="24"/>
              </w:rPr>
              <w:t>优惠条件</w:t>
            </w:r>
          </w:p>
        </w:tc>
        <w:tc>
          <w:tcPr>
            <w:tcW w:w="6663" w:type="dxa"/>
            <w:gridSpan w:val="3"/>
            <w:vAlign w:val="center"/>
          </w:tcPr>
          <w:p>
            <w:pPr>
              <w:jc w:val="center"/>
              <w:rPr>
                <w:rFonts w:ascii="宋体" w:hAnsi="宋体"/>
                <w:color w:val="000000"/>
                <w:sz w:val="24"/>
              </w:rPr>
            </w:pPr>
            <w:r>
              <w:rPr>
                <w:rFonts w:hint="eastAsia" w:ascii="宋体" w:hAnsi="宋体"/>
                <w:color w:val="000000"/>
                <w:sz w:val="24"/>
              </w:rPr>
              <w:t>（可另附页说明，格式自拟）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865" w:type="dxa"/>
            <w:vAlign w:val="center"/>
          </w:tcPr>
          <w:p>
            <w:pPr>
              <w:snapToGrid w:val="0"/>
              <w:jc w:val="center"/>
              <w:rPr>
                <w:rFonts w:ascii="宋体" w:hAnsi="宋体"/>
                <w:color w:val="000000"/>
                <w:sz w:val="24"/>
              </w:rPr>
            </w:pPr>
            <w:r>
              <w:rPr>
                <w:rFonts w:hint="eastAsia" w:ascii="宋体" w:hAnsi="宋体"/>
                <w:color w:val="000000"/>
                <w:sz w:val="24"/>
              </w:rPr>
              <w:t>货物保修承诺</w:t>
            </w:r>
          </w:p>
        </w:tc>
        <w:tc>
          <w:tcPr>
            <w:tcW w:w="6663" w:type="dxa"/>
            <w:gridSpan w:val="3"/>
            <w:vAlign w:val="center"/>
          </w:tcPr>
          <w:p>
            <w:pPr>
              <w:jc w:val="center"/>
              <w:rPr>
                <w:rFonts w:ascii="宋体" w:hAnsi="宋体"/>
                <w:color w:val="000000"/>
                <w:sz w:val="24"/>
              </w:rPr>
            </w:pPr>
            <w:r>
              <w:rPr>
                <w:rFonts w:hint="eastAsia" w:ascii="宋体" w:hAnsi="宋体"/>
                <w:color w:val="000000"/>
                <w:sz w:val="24"/>
              </w:rPr>
              <w:t>（可另附页说明，格式自拟）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865" w:type="dxa"/>
            <w:vAlign w:val="center"/>
          </w:tcPr>
          <w:p>
            <w:pPr>
              <w:snapToGrid w:val="0"/>
              <w:jc w:val="center"/>
              <w:rPr>
                <w:rFonts w:ascii="宋体" w:hAnsi="宋体"/>
                <w:color w:val="000000"/>
                <w:sz w:val="24"/>
              </w:rPr>
            </w:pPr>
            <w:r>
              <w:rPr>
                <w:rFonts w:hint="eastAsia" w:ascii="宋体" w:hAnsi="宋体"/>
                <w:color w:val="000000"/>
                <w:sz w:val="24"/>
              </w:rPr>
              <w:t>其他售后服务</w:t>
            </w:r>
          </w:p>
        </w:tc>
        <w:tc>
          <w:tcPr>
            <w:tcW w:w="6663" w:type="dxa"/>
            <w:gridSpan w:val="3"/>
            <w:vAlign w:val="center"/>
          </w:tcPr>
          <w:p>
            <w:pPr>
              <w:snapToGrid w:val="0"/>
              <w:jc w:val="center"/>
              <w:rPr>
                <w:rFonts w:ascii="宋体" w:hAnsi="宋体"/>
                <w:color w:val="000000"/>
                <w:sz w:val="24"/>
              </w:rPr>
            </w:pPr>
            <w:r>
              <w:rPr>
                <w:rFonts w:hint="eastAsia" w:ascii="宋体" w:hAnsi="宋体"/>
                <w:color w:val="000000"/>
                <w:sz w:val="24"/>
              </w:rPr>
              <w:t>（可另附页说明，格式自拟）</w:t>
            </w:r>
          </w:p>
        </w:tc>
      </w:tr>
    </w:tbl>
    <w:p>
      <w:pPr>
        <w:ind w:left="420"/>
        <w:rPr>
          <w:rFonts w:ascii="宋体" w:hAnsi="宋体"/>
          <w:color w:val="000000"/>
          <w:sz w:val="24"/>
        </w:rPr>
      </w:pPr>
    </w:p>
    <w:p>
      <w:pPr>
        <w:ind w:left="420"/>
        <w:rPr>
          <w:rFonts w:ascii="宋体" w:hAnsi="宋体"/>
          <w:color w:val="000000"/>
          <w:sz w:val="24"/>
        </w:rPr>
      </w:pP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 xml:space="preserve">授权代表（签字）：____________                          </w:t>
      </w:r>
    </w:p>
    <w:p>
      <w:pPr>
        <w:autoSpaceDE w:val="0"/>
        <w:autoSpaceDN w:val="0"/>
        <w:adjustRightInd w:val="0"/>
        <w:snapToGrid w:val="0"/>
        <w:spacing w:before="25" w:after="25"/>
        <w:rPr>
          <w:rFonts w:ascii="宋体" w:hAnsi="宋体"/>
          <w:color w:val="000000"/>
          <w:sz w:val="24"/>
          <w:lang w:val="zh-CN"/>
        </w:rPr>
      </w:pPr>
      <w:r>
        <w:rPr>
          <w:rFonts w:hint="eastAsia" w:ascii="宋体" w:hAnsi="宋体"/>
          <w:color w:val="000000"/>
          <w:sz w:val="24"/>
          <w:lang w:val="zh-CN"/>
        </w:rPr>
        <w:t>单位</w:t>
      </w:r>
      <w:r>
        <w:rPr>
          <w:rFonts w:hint="eastAsia" w:ascii="宋体" w:hAnsi="宋体"/>
          <w:color w:val="000000"/>
          <w:sz w:val="24"/>
        </w:rPr>
        <w:t>（盖章）</w:t>
      </w:r>
      <w:r>
        <w:rPr>
          <w:rFonts w:hint="eastAsia" w:ascii="宋体" w:hAnsi="宋体"/>
          <w:color w:val="000000"/>
          <w:sz w:val="24"/>
          <w:lang w:val="zh-CN"/>
        </w:rPr>
        <w:t>:    ____________</w:t>
      </w:r>
    </w:p>
    <w:p>
      <w:pPr>
        <w:rPr>
          <w:rFonts w:ascii="宋体" w:hAnsi="宋体"/>
          <w:color w:val="000000"/>
          <w:sz w:val="24"/>
        </w:rPr>
      </w:pP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______</w:t>
      </w:r>
      <w:r>
        <w:rPr>
          <w:rFonts w:hint="eastAsia" w:ascii="宋体" w:hAnsi="宋体"/>
          <w:color w:val="000000"/>
          <w:sz w:val="24"/>
        </w:rPr>
        <w:t>月</w:t>
      </w:r>
      <w:r>
        <w:rPr>
          <w:rFonts w:ascii="宋体" w:hAnsi="宋体"/>
          <w:color w:val="000000"/>
          <w:sz w:val="24"/>
        </w:rPr>
        <w:t>______</w:t>
      </w:r>
      <w:r>
        <w:rPr>
          <w:rFonts w:hint="eastAsia" w:ascii="宋体" w:hAnsi="宋体"/>
          <w:color w:val="000000"/>
          <w:sz w:val="24"/>
        </w:rPr>
        <w:t>日</w:t>
      </w:r>
    </w:p>
    <w:p>
      <w:pPr>
        <w:snapToGrid w:val="0"/>
        <w:outlineLvl w:val="1"/>
        <w:rPr>
          <w:rFonts w:ascii="黑体" w:eastAsia="黑体"/>
          <w:color w:val="000000"/>
          <w:sz w:val="24"/>
        </w:rPr>
      </w:pPr>
      <w:r>
        <w:rPr>
          <w:color w:val="000000"/>
          <w:szCs w:val="21"/>
        </w:rPr>
        <w:br w:type="page"/>
      </w:r>
      <w:bookmarkStart w:id="1835" w:name="_Hlt151190216"/>
      <w:bookmarkEnd w:id="1835"/>
      <w:bookmarkStart w:id="1836" w:name="_Toc450728149"/>
    </w:p>
    <w:p>
      <w:pPr>
        <w:snapToGrid w:val="0"/>
        <w:outlineLvl w:val="1"/>
        <w:rPr>
          <w:rFonts w:ascii="黑体" w:eastAsia="黑体"/>
          <w:color w:val="000000"/>
          <w:sz w:val="24"/>
        </w:rPr>
      </w:pPr>
      <w:r>
        <w:rPr>
          <w:rFonts w:hint="eastAsia" w:ascii="黑体" w:eastAsia="黑体"/>
          <w:color w:val="000000"/>
          <w:sz w:val="24"/>
        </w:rPr>
        <w:t>附件10 服务方案</w:t>
      </w:r>
    </w:p>
    <w:p>
      <w:pPr>
        <w:snapToGrid w:val="0"/>
        <w:outlineLvl w:val="1"/>
        <w:rPr>
          <w:rFonts w:ascii="宋体" w:hAnsi="宋体"/>
          <w:b/>
          <w:color w:val="000000"/>
          <w:sz w:val="24"/>
        </w:rPr>
      </w:pPr>
      <w:r>
        <w:rPr>
          <w:rFonts w:hint="eastAsia" w:ascii="宋体" w:hAnsi="宋体"/>
          <w:b/>
          <w:color w:val="000000"/>
          <w:sz w:val="24"/>
        </w:rPr>
        <w:t>注：供应商须提供满足采购文件采购需求和《评审标准》中要求的技术、服务方案。</w:t>
      </w:r>
    </w:p>
    <w:p>
      <w:pPr>
        <w:snapToGrid w:val="0"/>
        <w:outlineLvl w:val="1"/>
        <w:rPr>
          <w:rFonts w:ascii="宋体" w:hAnsi="宋体"/>
          <w:b/>
          <w:color w:val="000000"/>
          <w:sz w:val="24"/>
        </w:rPr>
      </w:pPr>
    </w:p>
    <w:p>
      <w:pPr>
        <w:snapToGrid w:val="0"/>
        <w:outlineLvl w:val="1"/>
        <w:rPr>
          <w:rFonts w:ascii="黑体" w:eastAsia="黑体"/>
          <w:color w:val="000000"/>
          <w:sz w:val="24"/>
        </w:rPr>
      </w:pPr>
      <w:r>
        <w:rPr>
          <w:rFonts w:ascii="黑体" w:eastAsia="黑体"/>
          <w:color w:val="000000"/>
          <w:sz w:val="24"/>
        </w:rPr>
        <w:br w:type="page"/>
      </w:r>
      <w:r>
        <w:rPr>
          <w:rFonts w:hint="eastAsia" w:ascii="黑体" w:eastAsia="黑体"/>
          <w:color w:val="000000"/>
          <w:sz w:val="24"/>
        </w:rPr>
        <w:t>附件11证明货物及服务的合格性和符合采购文件规定的文件</w:t>
      </w:r>
    </w:p>
    <w:p>
      <w:pPr>
        <w:snapToGrid w:val="0"/>
        <w:outlineLvl w:val="1"/>
        <w:rPr>
          <w:rFonts w:ascii="宋体" w:hAnsi="宋体"/>
          <w:b/>
          <w:color w:val="000000"/>
          <w:sz w:val="24"/>
        </w:rPr>
      </w:pPr>
      <w:r>
        <w:rPr>
          <w:rFonts w:hint="eastAsia" w:ascii="宋体" w:hAnsi="宋体"/>
          <w:b/>
          <w:color w:val="000000"/>
          <w:sz w:val="24"/>
        </w:rPr>
        <w:t>供应商需按照采购文件第二章第9条“证明货物及服务的合格性和符合采购文件规定的文件”的要求提供采购需求和《评审标准》中要求的证明文件。</w:t>
      </w:r>
    </w:p>
    <w:p>
      <w:pPr>
        <w:snapToGrid w:val="0"/>
        <w:outlineLvl w:val="1"/>
        <w:rPr>
          <w:rFonts w:ascii="黑体" w:eastAsia="黑体"/>
          <w:color w:val="000000"/>
          <w:sz w:val="24"/>
        </w:rPr>
      </w:pPr>
      <w:r>
        <w:rPr>
          <w:rFonts w:ascii="黑体" w:eastAsia="黑体"/>
          <w:color w:val="000000"/>
          <w:sz w:val="24"/>
        </w:rPr>
        <w:br w:type="page"/>
      </w:r>
    </w:p>
    <w:p>
      <w:pPr>
        <w:snapToGrid w:val="0"/>
        <w:outlineLvl w:val="1"/>
        <w:rPr>
          <w:rFonts w:ascii="黑体" w:eastAsia="黑体"/>
          <w:color w:val="000000"/>
          <w:sz w:val="24"/>
        </w:rPr>
      </w:pPr>
      <w:r>
        <w:rPr>
          <w:rFonts w:hint="eastAsia" w:ascii="黑体" w:eastAsia="黑体"/>
          <w:color w:val="000000"/>
          <w:sz w:val="24"/>
        </w:rPr>
        <w:t>附件12其他有利于评审的材料</w:t>
      </w:r>
    </w:p>
    <w:p>
      <w:pPr>
        <w:spacing w:line="240" w:lineRule="auto"/>
        <w:rPr>
          <w:rFonts w:ascii="黑体" w:eastAsia="黑体"/>
          <w:color w:val="000000"/>
          <w:sz w:val="24"/>
        </w:rPr>
      </w:pPr>
      <w:r>
        <w:rPr>
          <w:rFonts w:ascii="黑体" w:eastAsia="黑体"/>
          <w:color w:val="000000"/>
          <w:sz w:val="24"/>
        </w:rPr>
        <w:br w:type="page"/>
      </w:r>
    </w:p>
    <w:p>
      <w:pPr>
        <w:snapToGrid w:val="0"/>
        <w:outlineLvl w:val="1"/>
        <w:rPr>
          <w:rFonts w:ascii="宋体" w:hAnsi="宋体"/>
          <w:color w:val="000000"/>
          <w:sz w:val="24"/>
        </w:rPr>
      </w:pPr>
      <w:r>
        <w:rPr>
          <w:rFonts w:hint="eastAsia" w:ascii="黑体" w:eastAsia="黑体"/>
          <w:color w:val="000000"/>
          <w:sz w:val="24"/>
        </w:rPr>
        <w:t>附件13　中小企业声明函</w:t>
      </w:r>
    </w:p>
    <w:p>
      <w:pPr>
        <w:ind w:firstLine="480"/>
        <w:jc w:val="center"/>
        <w:rPr>
          <w:rFonts w:ascii="宋体" w:hAnsi="宋体"/>
          <w:b/>
          <w:color w:val="000000"/>
          <w:sz w:val="28"/>
          <w:szCs w:val="28"/>
        </w:rPr>
      </w:pPr>
      <w:r>
        <w:rPr>
          <w:rFonts w:hint="eastAsia" w:ascii="宋体" w:hAnsi="宋体"/>
          <w:b/>
          <w:color w:val="000000"/>
          <w:sz w:val="28"/>
          <w:szCs w:val="28"/>
        </w:rPr>
        <w:t>中小企业声明函（货物）</w:t>
      </w:r>
    </w:p>
    <w:p>
      <w:pPr>
        <w:ind w:firstLine="480" w:firstLineChars="200"/>
        <w:jc w:val="both"/>
        <w:rPr>
          <w:rFonts w:ascii="宋体" w:hAnsi="宋体"/>
          <w:color w:val="000000"/>
          <w:sz w:val="24"/>
        </w:rPr>
      </w:pPr>
      <w:r>
        <w:rPr>
          <w:rFonts w:hint="eastAsia" w:ascii="宋体" w:hAnsi="宋体"/>
          <w:color w:val="000000"/>
          <w:sz w:val="24"/>
        </w:rPr>
        <w:t>本公司（联合体）郑重声明，根据《政府采购促进中小企业发展管理办法》（财库﹝2020﹞46 号）的规定，本公司（联合体）参加</w:t>
      </w:r>
      <w:r>
        <w:rPr>
          <w:rFonts w:hint="eastAsia" w:ascii="宋体" w:hAnsi="宋体"/>
          <w:color w:val="000000"/>
          <w:sz w:val="24"/>
          <w:u w:val="single"/>
        </w:rPr>
        <w:t>（单位名称）</w:t>
      </w:r>
      <w:r>
        <w:rPr>
          <w:rFonts w:hint="eastAsia" w:ascii="宋体" w:hAnsi="宋体"/>
          <w:color w:val="000000"/>
          <w:sz w:val="24"/>
        </w:rPr>
        <w:t>的</w:t>
      </w:r>
      <w:r>
        <w:rPr>
          <w:rFonts w:hint="eastAsia" w:ascii="宋体" w:hAnsi="宋体"/>
          <w:color w:val="000000"/>
          <w:sz w:val="24"/>
          <w:u w:val="single"/>
        </w:rPr>
        <w:t>（项目名称）</w:t>
      </w:r>
      <w:r>
        <w:rPr>
          <w:rFonts w:hint="eastAsia" w:ascii="宋体" w:hAnsi="宋体"/>
          <w:color w:val="000000"/>
          <w:sz w:val="24"/>
        </w:rPr>
        <w:t>采购活动，提供的货物全部由符合政策要求的中小企业制造。相关企业（含联合体中的中小企业、签订分包意向协议的中小企业）的具体情况如下：</w:t>
      </w:r>
    </w:p>
    <w:p>
      <w:pPr>
        <w:ind w:firstLine="480" w:firstLineChars="200"/>
        <w:jc w:val="both"/>
        <w:rPr>
          <w:rFonts w:ascii="宋体" w:hAnsi="宋体"/>
          <w:color w:val="000000"/>
          <w:sz w:val="24"/>
        </w:rPr>
      </w:pPr>
      <w:r>
        <w:rPr>
          <w:rFonts w:hint="eastAsia" w:ascii="宋体" w:hAnsi="宋体"/>
          <w:color w:val="000000"/>
          <w:sz w:val="24"/>
        </w:rPr>
        <w:t xml:space="preserve">1. </w:t>
      </w:r>
      <w:r>
        <w:rPr>
          <w:rFonts w:hint="eastAsia" w:ascii="宋体" w:hAnsi="宋体"/>
          <w:color w:val="000000"/>
          <w:sz w:val="24"/>
          <w:u w:val="single"/>
        </w:rPr>
        <w:t>（标的名称）</w:t>
      </w:r>
      <w:r>
        <w:rPr>
          <w:rFonts w:hint="eastAsia" w:ascii="宋体" w:hAnsi="宋体"/>
          <w:color w:val="000000"/>
          <w:sz w:val="24"/>
        </w:rPr>
        <w:t xml:space="preserve"> ，属于</w:t>
      </w:r>
      <w:r>
        <w:rPr>
          <w:rFonts w:hint="eastAsia" w:ascii="宋体" w:hAnsi="宋体"/>
          <w:color w:val="000000"/>
          <w:sz w:val="24"/>
          <w:u w:val="single"/>
        </w:rPr>
        <w:t>（采购文件中明确的所属行业）</w:t>
      </w:r>
      <w:r>
        <w:rPr>
          <w:rFonts w:hint="eastAsia" w:ascii="宋体" w:hAnsi="宋体"/>
          <w:color w:val="000000"/>
          <w:sz w:val="24"/>
        </w:rPr>
        <w:t>行业；制造商为</w:t>
      </w:r>
      <w:r>
        <w:rPr>
          <w:rFonts w:hint="eastAsia" w:ascii="宋体" w:hAnsi="宋体"/>
          <w:color w:val="000000"/>
          <w:sz w:val="24"/>
          <w:u w:val="single"/>
        </w:rPr>
        <w:t>（企业名称）</w:t>
      </w:r>
      <w:r>
        <w:rPr>
          <w:rFonts w:hint="eastAsia" w:ascii="宋体" w:hAnsi="宋体"/>
          <w:color w:val="000000"/>
          <w:sz w:val="24"/>
        </w:rPr>
        <w:t>，从业人员</w:t>
      </w:r>
      <w:r>
        <w:rPr>
          <w:rFonts w:hint="eastAsia" w:ascii="宋体" w:hAnsi="宋体"/>
          <w:color w:val="000000"/>
          <w:sz w:val="24"/>
          <w:u w:val="single"/>
        </w:rPr>
        <w:t xml:space="preserve">     </w:t>
      </w:r>
      <w:r>
        <w:rPr>
          <w:rFonts w:hint="eastAsia" w:ascii="宋体" w:hAnsi="宋体"/>
          <w:color w:val="000000"/>
          <w:sz w:val="24"/>
        </w:rPr>
        <w:t>人，营业收入为</w:t>
      </w:r>
      <w:r>
        <w:rPr>
          <w:rFonts w:hint="eastAsia" w:ascii="宋体" w:hAnsi="宋体"/>
          <w:color w:val="000000"/>
          <w:sz w:val="24"/>
          <w:u w:val="single"/>
        </w:rPr>
        <w:t xml:space="preserve">      </w:t>
      </w:r>
      <w:r>
        <w:rPr>
          <w:rFonts w:hint="eastAsia" w:ascii="宋体" w:hAnsi="宋体"/>
          <w:color w:val="000000"/>
          <w:sz w:val="24"/>
        </w:rPr>
        <w:t>万元，资产总额为</w:t>
      </w:r>
      <w:r>
        <w:rPr>
          <w:rFonts w:hint="eastAsia" w:ascii="宋体" w:hAnsi="宋体"/>
          <w:color w:val="000000"/>
          <w:sz w:val="24"/>
          <w:u w:val="single"/>
        </w:rPr>
        <w:t xml:space="preserve">      </w:t>
      </w:r>
      <w:r>
        <w:rPr>
          <w:rFonts w:hint="eastAsia" w:ascii="宋体" w:hAnsi="宋体"/>
          <w:color w:val="000000"/>
          <w:sz w:val="24"/>
        </w:rPr>
        <w:t>万元</w:t>
      </w:r>
      <w:r>
        <w:rPr>
          <w:rFonts w:hint="eastAsia" w:ascii="宋体" w:hAnsi="宋体"/>
          <w:color w:val="000000"/>
          <w:sz w:val="24"/>
          <w:vertAlign w:val="superscript"/>
        </w:rPr>
        <w:t>1</w:t>
      </w:r>
      <w:r>
        <w:rPr>
          <w:rFonts w:hint="eastAsia" w:ascii="宋体" w:hAnsi="宋体"/>
          <w:color w:val="000000"/>
          <w:sz w:val="24"/>
        </w:rPr>
        <w:t>，属于</w:t>
      </w:r>
      <w:r>
        <w:rPr>
          <w:rFonts w:hint="eastAsia" w:ascii="宋体" w:hAnsi="宋体"/>
          <w:color w:val="000000"/>
          <w:sz w:val="24"/>
          <w:u w:val="single"/>
        </w:rPr>
        <w:t>（中型企业、小型企业、微型企业）</w:t>
      </w:r>
      <w:r>
        <w:rPr>
          <w:rFonts w:hint="eastAsia" w:ascii="宋体" w:hAnsi="宋体"/>
          <w:color w:val="000000"/>
          <w:sz w:val="24"/>
        </w:rPr>
        <w:t>；</w:t>
      </w:r>
    </w:p>
    <w:p>
      <w:pPr>
        <w:ind w:firstLine="480" w:firstLineChars="200"/>
        <w:jc w:val="both"/>
        <w:rPr>
          <w:rFonts w:ascii="宋体" w:hAnsi="宋体"/>
          <w:color w:val="000000"/>
          <w:sz w:val="24"/>
        </w:rPr>
      </w:pPr>
      <w:r>
        <w:rPr>
          <w:rFonts w:hint="eastAsia" w:ascii="宋体" w:hAnsi="宋体"/>
          <w:color w:val="000000"/>
          <w:sz w:val="24"/>
        </w:rPr>
        <w:t xml:space="preserve">2. </w:t>
      </w:r>
      <w:r>
        <w:rPr>
          <w:rFonts w:hint="eastAsia" w:ascii="宋体" w:hAnsi="宋体"/>
          <w:color w:val="000000"/>
          <w:sz w:val="24"/>
          <w:u w:val="single"/>
        </w:rPr>
        <w:t>（标的名称）</w:t>
      </w:r>
      <w:r>
        <w:rPr>
          <w:rFonts w:hint="eastAsia" w:ascii="宋体" w:hAnsi="宋体"/>
          <w:color w:val="000000"/>
          <w:sz w:val="24"/>
        </w:rPr>
        <w:t xml:space="preserve"> ，属于</w:t>
      </w:r>
      <w:r>
        <w:rPr>
          <w:rFonts w:hint="eastAsia" w:ascii="宋体" w:hAnsi="宋体"/>
          <w:color w:val="000000"/>
          <w:sz w:val="24"/>
          <w:u w:val="single"/>
        </w:rPr>
        <w:t>（采购文件中明确的所属行业）</w:t>
      </w:r>
      <w:r>
        <w:rPr>
          <w:rFonts w:hint="eastAsia" w:ascii="宋体" w:hAnsi="宋体"/>
          <w:color w:val="000000"/>
          <w:sz w:val="24"/>
        </w:rPr>
        <w:t>行业；制造商为</w:t>
      </w:r>
      <w:r>
        <w:rPr>
          <w:rFonts w:hint="eastAsia" w:ascii="宋体" w:hAnsi="宋体"/>
          <w:color w:val="000000"/>
          <w:sz w:val="24"/>
          <w:u w:val="single"/>
        </w:rPr>
        <w:t>（企业名称）</w:t>
      </w:r>
      <w:r>
        <w:rPr>
          <w:rFonts w:hint="eastAsia" w:ascii="宋体" w:hAnsi="宋体"/>
          <w:color w:val="000000"/>
          <w:sz w:val="24"/>
        </w:rPr>
        <w:t>，从业人员</w:t>
      </w:r>
      <w:r>
        <w:rPr>
          <w:rFonts w:hint="eastAsia" w:ascii="宋体" w:hAnsi="宋体"/>
          <w:color w:val="000000"/>
          <w:sz w:val="24"/>
          <w:u w:val="single"/>
        </w:rPr>
        <w:t xml:space="preserve">     </w:t>
      </w:r>
      <w:r>
        <w:rPr>
          <w:rFonts w:hint="eastAsia" w:ascii="宋体" w:hAnsi="宋体"/>
          <w:color w:val="000000"/>
          <w:sz w:val="24"/>
        </w:rPr>
        <w:t>人，营业收入为</w:t>
      </w:r>
      <w:r>
        <w:rPr>
          <w:rFonts w:hint="eastAsia" w:ascii="宋体" w:hAnsi="宋体"/>
          <w:color w:val="000000"/>
          <w:sz w:val="24"/>
          <w:u w:val="single"/>
        </w:rPr>
        <w:t xml:space="preserve">      </w:t>
      </w:r>
      <w:r>
        <w:rPr>
          <w:rFonts w:hint="eastAsia" w:ascii="宋体" w:hAnsi="宋体"/>
          <w:color w:val="000000"/>
          <w:sz w:val="24"/>
        </w:rPr>
        <w:t>万元，资产总额为</w:t>
      </w:r>
      <w:r>
        <w:rPr>
          <w:rFonts w:hint="eastAsia" w:ascii="宋体" w:hAnsi="宋体"/>
          <w:color w:val="000000"/>
          <w:sz w:val="24"/>
          <w:u w:val="single"/>
        </w:rPr>
        <w:t xml:space="preserve">      </w:t>
      </w:r>
      <w:r>
        <w:rPr>
          <w:rFonts w:hint="eastAsia" w:ascii="宋体" w:hAnsi="宋体"/>
          <w:color w:val="000000"/>
          <w:sz w:val="24"/>
        </w:rPr>
        <w:t>万元，属于</w:t>
      </w:r>
      <w:r>
        <w:rPr>
          <w:rFonts w:hint="eastAsia" w:ascii="宋体" w:hAnsi="宋体"/>
          <w:color w:val="000000"/>
          <w:sz w:val="24"/>
          <w:u w:val="single"/>
        </w:rPr>
        <w:t>（中型企业、小型企业、微型企业）</w:t>
      </w:r>
      <w:r>
        <w:rPr>
          <w:rFonts w:hint="eastAsia" w:ascii="宋体" w:hAnsi="宋体"/>
          <w:color w:val="000000"/>
          <w:sz w:val="24"/>
        </w:rPr>
        <w:t>；</w:t>
      </w:r>
    </w:p>
    <w:p>
      <w:pPr>
        <w:ind w:firstLine="480" w:firstLineChars="200"/>
        <w:jc w:val="both"/>
        <w:rPr>
          <w:rFonts w:ascii="宋体" w:hAnsi="宋体"/>
          <w:color w:val="000000"/>
          <w:sz w:val="24"/>
        </w:rPr>
      </w:pPr>
    </w:p>
    <w:p>
      <w:pPr>
        <w:ind w:firstLine="480" w:firstLineChars="200"/>
        <w:jc w:val="both"/>
        <w:rPr>
          <w:rFonts w:ascii="宋体" w:hAnsi="宋体"/>
          <w:color w:val="000000"/>
          <w:sz w:val="24"/>
        </w:rPr>
      </w:pPr>
      <w:r>
        <w:rPr>
          <w:rFonts w:hint="eastAsia" w:ascii="宋体" w:hAnsi="宋体"/>
          <w:color w:val="000000"/>
          <w:sz w:val="24"/>
        </w:rPr>
        <w:t>……</w:t>
      </w:r>
    </w:p>
    <w:p>
      <w:pPr>
        <w:ind w:firstLine="480" w:firstLineChars="200"/>
        <w:jc w:val="both"/>
        <w:rPr>
          <w:rFonts w:ascii="宋体" w:hAnsi="宋体"/>
          <w:color w:val="000000"/>
          <w:sz w:val="24"/>
        </w:rPr>
      </w:pPr>
      <w:r>
        <w:rPr>
          <w:rFonts w:hint="eastAsia" w:ascii="宋体" w:hAnsi="宋体"/>
          <w:color w:val="000000"/>
          <w:sz w:val="24"/>
        </w:rPr>
        <w:t>以上企业，不属于大企业的分支机构，不存在控股股东为大企业的情形，也不存在与大企业的负责人为同一人的情形。</w:t>
      </w:r>
    </w:p>
    <w:p>
      <w:pPr>
        <w:ind w:firstLine="480" w:firstLineChars="200"/>
        <w:jc w:val="both"/>
        <w:rPr>
          <w:rFonts w:ascii="宋体" w:hAnsi="宋体"/>
          <w:color w:val="000000"/>
          <w:sz w:val="24"/>
        </w:rPr>
      </w:pPr>
      <w:r>
        <w:rPr>
          <w:rFonts w:hint="eastAsia" w:ascii="宋体" w:hAnsi="宋体"/>
          <w:color w:val="000000"/>
          <w:sz w:val="24"/>
        </w:rPr>
        <w:t>本企业对上述声明内容的真实性负责。如有虚假，将依法承担相应责任。</w:t>
      </w:r>
    </w:p>
    <w:p>
      <w:pPr>
        <w:ind w:firstLine="480"/>
        <w:jc w:val="both"/>
        <w:rPr>
          <w:rFonts w:ascii="宋体" w:hAnsi="宋体"/>
          <w:color w:val="000000"/>
          <w:sz w:val="24"/>
        </w:rPr>
      </w:pPr>
    </w:p>
    <w:p>
      <w:pPr>
        <w:ind w:firstLine="480"/>
        <w:jc w:val="both"/>
        <w:rPr>
          <w:rFonts w:ascii="宋体" w:hAnsi="宋体"/>
          <w:color w:val="000000"/>
          <w:sz w:val="24"/>
        </w:rPr>
      </w:pPr>
    </w:p>
    <w:p>
      <w:pPr>
        <w:ind w:firstLine="480"/>
        <w:jc w:val="center"/>
        <w:rPr>
          <w:rFonts w:ascii="宋体" w:hAnsi="宋体"/>
          <w:color w:val="000000"/>
          <w:sz w:val="24"/>
        </w:rPr>
      </w:pPr>
      <w:r>
        <w:rPr>
          <w:rFonts w:hint="eastAsia" w:ascii="宋体" w:hAnsi="宋体"/>
          <w:color w:val="000000"/>
          <w:sz w:val="24"/>
        </w:rPr>
        <w:t>企业名称（盖章）：</w:t>
      </w:r>
    </w:p>
    <w:p>
      <w:pPr>
        <w:ind w:firstLine="480"/>
        <w:jc w:val="center"/>
        <w:rPr>
          <w:rFonts w:ascii="宋体" w:hAnsi="宋体"/>
          <w:color w:val="000000"/>
          <w:sz w:val="24"/>
        </w:rPr>
      </w:pPr>
      <w:r>
        <w:rPr>
          <w:rFonts w:hint="eastAsia" w:ascii="宋体" w:hAnsi="宋体"/>
          <w:color w:val="000000"/>
          <w:sz w:val="24"/>
        </w:rPr>
        <w:t>日期：</w:t>
      </w:r>
    </w:p>
    <w:p>
      <w:pPr>
        <w:spacing w:before="120" w:beforeLines="50"/>
        <w:rPr>
          <w:color w:val="000000"/>
        </w:rPr>
      </w:pPr>
      <w:r>
        <w:rPr>
          <w:rFonts w:hint="eastAsia"/>
          <w:color w:val="000000"/>
        </w:rPr>
        <w:t>注：</w:t>
      </w:r>
    </w:p>
    <w:p>
      <w:pPr>
        <w:spacing w:before="120" w:beforeLines="50"/>
        <w:rPr>
          <w:color w:val="000000"/>
        </w:rPr>
      </w:pPr>
      <w:r>
        <w:rPr>
          <w:rFonts w:hint="eastAsia"/>
          <w:color w:val="000000"/>
        </w:rPr>
        <w:t>1.</w:t>
      </w:r>
      <w:r>
        <w:rPr>
          <w:rFonts w:hint="eastAsia"/>
        </w:rPr>
        <w:t xml:space="preserve"> </w:t>
      </w:r>
      <w:r>
        <w:rPr>
          <w:rFonts w:hint="eastAsia"/>
          <w:color w:val="000000"/>
        </w:rPr>
        <w:t>从业人员、营业收入、资产总额填报上一年度数据，无上一年度数据的新成立企业可不填报。</w:t>
      </w:r>
    </w:p>
    <w:p>
      <w:pPr>
        <w:ind w:right="360"/>
        <w:rPr>
          <w:rFonts w:ascii="宋体" w:hAnsi="宋体"/>
          <w:color w:val="000000"/>
          <w:sz w:val="24"/>
        </w:rPr>
      </w:pPr>
      <w:r>
        <w:rPr>
          <w:rFonts w:hint="eastAsia"/>
          <w:color w:val="000000"/>
        </w:rPr>
        <w:t>2.供应商须认真对照“《工业和信息化部、国家统计局、国家发展和改革委员会、财政部关于印发中小企业划型标准规定的通知》（工信部联企业[2011]300 号）”的标准，如实填写本单位和代理的制造商（如有）属于何种规模的企业。依据《政府采购信息发布管理办法》（财政部令第101号）等相关规定，</w:t>
      </w:r>
      <w:r>
        <w:rPr>
          <w:rFonts w:hint="eastAsia"/>
          <w:b/>
          <w:color w:val="000000"/>
        </w:rPr>
        <w:t>中标、成交供应商为中小企业的，应公告其《中小企业声明函》，并对所有信息真实性负责，提供声明函内容不实的，属于提供虚假材料谋取中标、成交。</w:t>
      </w:r>
    </w:p>
    <w:p>
      <w:pPr>
        <w:pStyle w:val="4"/>
        <w:jc w:val="left"/>
        <w:rPr>
          <w:rFonts w:ascii="宋体" w:hAnsi="宋体" w:eastAsia="宋体"/>
          <w:sz w:val="21"/>
        </w:rPr>
      </w:pPr>
      <w:r>
        <w:rPr>
          <w:rFonts w:hAnsi="宋体"/>
          <w:color w:val="000000"/>
          <w:sz w:val="24"/>
        </w:rPr>
        <w:br w:type="page"/>
      </w:r>
      <w:bookmarkStart w:id="1837" w:name="_Toc496014317"/>
      <w:r>
        <w:rPr>
          <w:rFonts w:hint="eastAsia" w:ascii="黑体"/>
          <w:color w:val="000000"/>
          <w:sz w:val="24"/>
        </w:rPr>
        <w:t xml:space="preserve">附件14 </w:t>
      </w:r>
      <w:bookmarkEnd w:id="1837"/>
      <w:r>
        <w:rPr>
          <w:rFonts w:hint="eastAsia" w:ascii="黑体"/>
          <w:color w:val="000000"/>
          <w:sz w:val="24"/>
        </w:rPr>
        <w:t>残疾人福利性单位声明函</w:t>
      </w:r>
    </w:p>
    <w:p>
      <w:pPr>
        <w:spacing w:line="588" w:lineRule="exact"/>
        <w:jc w:val="center"/>
        <w:rPr>
          <w:rFonts w:ascii="仿宋_GB2312" w:eastAsia="仿宋_GB2312"/>
          <w:b/>
          <w:spacing w:val="6"/>
          <w:sz w:val="32"/>
          <w:szCs w:val="32"/>
        </w:rPr>
      </w:pPr>
      <w:bookmarkStart w:id="1838" w:name="OLE_LINK14"/>
      <w:bookmarkStart w:id="1839" w:name="OLE_LINK13"/>
    </w:p>
    <w:bookmarkEnd w:id="1838"/>
    <w:bookmarkEnd w:id="1839"/>
    <w:p>
      <w:pPr>
        <w:jc w:val="center"/>
        <w:rPr>
          <w:rFonts w:ascii="宋体" w:hAnsi="宋体"/>
          <w:b/>
          <w:spacing w:val="6"/>
          <w:sz w:val="24"/>
        </w:rPr>
      </w:pPr>
      <w:r>
        <w:rPr>
          <w:rFonts w:hint="eastAsia" w:ascii="宋体" w:hAnsi="宋体"/>
          <w:b/>
          <w:spacing w:val="6"/>
          <w:sz w:val="24"/>
        </w:rPr>
        <w:t>残疾人福利性单位声明函</w:t>
      </w:r>
    </w:p>
    <w:p>
      <w:pPr>
        <w:rPr>
          <w:rFonts w:ascii="宋体" w:hAnsi="宋体"/>
          <w:b/>
          <w:spacing w:val="6"/>
          <w:sz w:val="24"/>
        </w:rPr>
      </w:pPr>
    </w:p>
    <w:p>
      <w:pPr>
        <w:ind w:firstLine="504" w:firstLineChars="200"/>
        <w:jc w:val="both"/>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504" w:firstLineChars="200"/>
        <w:jc w:val="both"/>
        <w:rPr>
          <w:rFonts w:ascii="宋体" w:hAnsi="宋体"/>
          <w:spacing w:val="6"/>
          <w:sz w:val="24"/>
        </w:rPr>
      </w:pPr>
      <w:r>
        <w:rPr>
          <w:rFonts w:hint="eastAsia" w:ascii="宋体" w:hAnsi="宋体"/>
          <w:spacing w:val="6"/>
          <w:sz w:val="24"/>
        </w:rPr>
        <w:t>本单位对上述声明的真实性负责。如有虚假，将依法承担相应责任。</w:t>
      </w:r>
    </w:p>
    <w:p>
      <w:pPr>
        <w:ind w:firstLine="504" w:firstLineChars="200"/>
        <w:rPr>
          <w:rFonts w:ascii="宋体" w:hAnsi="宋体"/>
          <w:spacing w:val="6"/>
          <w:sz w:val="24"/>
        </w:rPr>
      </w:pPr>
    </w:p>
    <w:p>
      <w:pPr>
        <w:ind w:firstLine="504" w:firstLineChars="200"/>
        <w:rPr>
          <w:rFonts w:ascii="宋体" w:hAnsi="宋体"/>
          <w:spacing w:val="6"/>
          <w:sz w:val="24"/>
        </w:rPr>
      </w:pPr>
    </w:p>
    <w:p>
      <w:pPr>
        <w:tabs>
          <w:tab w:val="left" w:pos="4860"/>
        </w:tabs>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snapToGrid w:val="0"/>
        <w:outlineLvl w:val="1"/>
        <w:rPr>
          <w:rFonts w:ascii="宋体" w:hAnsi="宋体"/>
          <w:color w:val="000000"/>
          <w:sz w:val="24"/>
        </w:rPr>
      </w:pPr>
      <w:r>
        <w:rPr>
          <w:rFonts w:hint="eastAsia" w:ascii="宋体" w:hAnsi="宋体"/>
          <w:spacing w:val="6"/>
          <w:sz w:val="24"/>
        </w:rPr>
        <w:t>日   期：</w:t>
      </w:r>
    </w:p>
    <w:p>
      <w:pPr>
        <w:snapToGrid w:val="0"/>
        <w:outlineLvl w:val="1"/>
        <w:rPr>
          <w:b/>
          <w:color w:val="000000"/>
        </w:rPr>
      </w:pPr>
    </w:p>
    <w:p>
      <w:pPr>
        <w:ind w:firstLine="422" w:firstLineChars="200"/>
        <w:rPr>
          <w:rFonts w:ascii="黑体" w:hAnsi="宋体" w:eastAsia="黑体" w:cs="宋体"/>
          <w:color w:val="000000"/>
          <w:kern w:val="0"/>
          <w:sz w:val="24"/>
        </w:rPr>
      </w:pPr>
      <w:r>
        <w:rPr>
          <w:rFonts w:hint="eastAsia"/>
          <w:b/>
          <w:color w:val="000000"/>
        </w:rPr>
        <w:t>注：中标、成交供应商为残疾人福利性单位的，应公告其声明函。</w:t>
      </w:r>
      <w:r>
        <w:rPr>
          <w:rFonts w:ascii="黑体" w:eastAsia="黑体"/>
          <w:color w:val="000000"/>
          <w:sz w:val="24"/>
        </w:rPr>
        <w:br w:type="page"/>
      </w:r>
    </w:p>
    <w:p>
      <w:pPr>
        <w:pStyle w:val="40"/>
        <w:spacing w:before="0" w:beforeAutospacing="0" w:after="180" w:afterAutospacing="0" w:line="450" w:lineRule="atLeast"/>
        <w:jc w:val="center"/>
        <w:rPr>
          <w:b/>
          <w:color w:val="333333"/>
          <w:sz w:val="36"/>
        </w:rPr>
      </w:pPr>
      <w:r>
        <w:rPr>
          <w:rFonts w:hint="eastAsia"/>
          <w:b/>
          <w:color w:val="333333"/>
          <w:sz w:val="36"/>
        </w:rPr>
        <w:t>廉洁诚信投标</w:t>
      </w:r>
      <w:r>
        <w:rPr>
          <w:b/>
          <w:color w:val="333333"/>
          <w:sz w:val="36"/>
        </w:rPr>
        <w:t>(</w:t>
      </w:r>
      <w:r>
        <w:rPr>
          <w:rFonts w:hint="eastAsia"/>
          <w:b/>
          <w:color w:val="333333"/>
          <w:sz w:val="36"/>
        </w:rPr>
        <w:t>响应</w:t>
      </w:r>
      <w:r>
        <w:rPr>
          <w:b/>
          <w:color w:val="333333"/>
          <w:sz w:val="36"/>
        </w:rPr>
        <w:t>)</w:t>
      </w:r>
      <w:r>
        <w:rPr>
          <w:rFonts w:hint="eastAsia"/>
          <w:b/>
          <w:color w:val="333333"/>
          <w:sz w:val="36"/>
        </w:rPr>
        <w:t>承诺书</w:t>
      </w:r>
    </w:p>
    <w:p>
      <w:pPr>
        <w:pStyle w:val="40"/>
        <w:spacing w:before="0" w:beforeAutospacing="0" w:after="180" w:afterAutospacing="0" w:line="400" w:lineRule="exact"/>
      </w:pPr>
      <w:r>
        <w:rPr>
          <w:rFonts w:hint="eastAsia"/>
        </w:rPr>
        <w:t>北京航空航天大学：</w:t>
      </w:r>
    </w:p>
    <w:p>
      <w:pPr>
        <w:pStyle w:val="40"/>
        <w:spacing w:before="0" w:beforeAutospacing="0" w:after="180" w:afterAutospacing="0" w:line="400" w:lineRule="exact"/>
        <w:ind w:firstLine="360" w:firstLineChars="150"/>
      </w:pPr>
      <w:r>
        <w:rPr>
          <w:rFonts w:hint="eastAsia"/>
        </w:rPr>
        <w:t>本投标（响应）人遵循公开、公平、公正和诚实信用的原则，参加</w:t>
      </w:r>
      <w:r>
        <w:t xml:space="preserve">_____________ </w:t>
      </w:r>
      <w:r>
        <w:rPr>
          <w:rFonts w:hint="eastAsia"/>
        </w:rPr>
        <w:t>项目投标（响应），特郑重承诺如下：</w:t>
      </w:r>
    </w:p>
    <w:p>
      <w:pPr>
        <w:pStyle w:val="40"/>
        <w:spacing w:before="0" w:beforeAutospacing="0" w:after="180" w:afterAutospacing="0" w:line="400" w:lineRule="exact"/>
        <w:ind w:firstLine="480" w:firstLineChars="200"/>
      </w:pPr>
      <w:r>
        <w:rPr>
          <w:rFonts w:hint="eastAsia"/>
        </w:rPr>
        <w:t>一、所提供的一切资料都是真实、有效、合法的；</w:t>
      </w:r>
    </w:p>
    <w:p>
      <w:pPr>
        <w:pStyle w:val="40"/>
        <w:spacing w:before="0" w:beforeAutospacing="0" w:after="180" w:afterAutospacing="0" w:line="400" w:lineRule="exact"/>
        <w:ind w:firstLine="480"/>
      </w:pPr>
      <w:r>
        <w:rPr>
          <w:rFonts w:hint="eastAsia"/>
        </w:rPr>
        <w:t>二、无资质挂靠或出卖资质让他人挂靠投标（响应）的行为；</w:t>
      </w:r>
    </w:p>
    <w:p>
      <w:pPr>
        <w:pStyle w:val="40"/>
        <w:spacing w:before="0" w:beforeAutospacing="0" w:after="180" w:afterAutospacing="0" w:line="400" w:lineRule="exact"/>
        <w:ind w:firstLine="480"/>
      </w:pPr>
      <w:r>
        <w:rPr>
          <w:rFonts w:hint="eastAsia"/>
        </w:rPr>
        <w:t>三、不以他人名义投标（响应）或者以其他方式弄虚作假，骗取中标（成交）；</w:t>
      </w:r>
    </w:p>
    <w:p>
      <w:pPr>
        <w:pStyle w:val="40"/>
        <w:spacing w:before="0" w:beforeAutospacing="0" w:after="180" w:afterAutospacing="0" w:line="400" w:lineRule="exact"/>
        <w:ind w:firstLine="480"/>
      </w:pPr>
      <w:r>
        <w:rPr>
          <w:rFonts w:hint="eastAsia"/>
        </w:rPr>
        <w:t>四、没有被各级行政主管部门做出停止市场行为的处罚；</w:t>
      </w:r>
    </w:p>
    <w:p>
      <w:pPr>
        <w:pStyle w:val="40"/>
        <w:spacing w:before="0" w:beforeAutospacing="0" w:after="180" w:afterAutospacing="0" w:line="400" w:lineRule="exact"/>
        <w:ind w:firstLine="480"/>
      </w:pPr>
      <w:r>
        <w:rPr>
          <w:rFonts w:hint="eastAsia"/>
        </w:rPr>
        <w:t>五、不参与串标、围标及抬标（响应）情形，不排挤其他投标（响应）人的公平竞争；</w:t>
      </w:r>
    </w:p>
    <w:p>
      <w:pPr>
        <w:pStyle w:val="40"/>
        <w:spacing w:before="0" w:beforeAutospacing="0" w:after="180" w:afterAutospacing="0" w:line="400" w:lineRule="exact"/>
        <w:ind w:firstLine="480" w:firstLineChars="200"/>
      </w:pPr>
      <w:r>
        <w:rPr>
          <w:rFonts w:hint="eastAsia"/>
        </w:rPr>
        <w:t>六、不与采购人或采购代理机构串通投标（响应），损害国家利益、社会公共利益或者他人的合法权益；</w:t>
      </w:r>
    </w:p>
    <w:p>
      <w:pPr>
        <w:pStyle w:val="40"/>
        <w:spacing w:before="0" w:beforeAutospacing="0" w:after="180" w:afterAutospacing="0" w:line="400" w:lineRule="exact"/>
        <w:ind w:firstLine="360" w:firstLineChars="150"/>
      </w:pPr>
      <w:r>
        <w:rPr>
          <w:rFonts w:hint="eastAsia"/>
        </w:rPr>
        <w:t>七、不向采购人或者评审委员会成员行贿以牟取中标（成交）；</w:t>
      </w:r>
    </w:p>
    <w:p>
      <w:pPr>
        <w:pStyle w:val="40"/>
        <w:spacing w:before="0" w:beforeAutospacing="0" w:after="180" w:afterAutospacing="0" w:line="400" w:lineRule="exact"/>
        <w:ind w:firstLine="360" w:firstLineChars="150"/>
      </w:pPr>
      <w:r>
        <w:rPr>
          <w:rFonts w:hint="eastAsia"/>
        </w:rPr>
        <w:t>八、不扰乱采购人招标采购秩序，不在招标采购过程中进行虚假恶意投标（响应）、质疑或投诉；</w:t>
      </w:r>
    </w:p>
    <w:p>
      <w:pPr>
        <w:pStyle w:val="40"/>
        <w:spacing w:before="0" w:beforeAutospacing="0" w:after="180" w:afterAutospacing="0" w:line="400" w:lineRule="exact"/>
        <w:ind w:firstLine="480"/>
      </w:pPr>
      <w:r>
        <w:rPr>
          <w:rFonts w:hint="eastAsia"/>
        </w:rPr>
        <w:t>九、若我方中标（成交），将严格按照投标</w:t>
      </w:r>
      <w:r>
        <w:t>(</w:t>
      </w:r>
      <w:r>
        <w:rPr>
          <w:rFonts w:hint="eastAsia"/>
        </w:rPr>
        <w:t>响应</w:t>
      </w:r>
      <w:r>
        <w:t>)</w:t>
      </w:r>
      <w:r>
        <w:rPr>
          <w:rFonts w:hint="eastAsia"/>
        </w:rPr>
        <w:t>文件所承诺的报价、质量、工期、投标</w:t>
      </w:r>
      <w:r>
        <w:t>(</w:t>
      </w:r>
      <w:r>
        <w:rPr>
          <w:rFonts w:hint="eastAsia"/>
        </w:rPr>
        <w:t>响应</w:t>
      </w:r>
      <w:r>
        <w:t>)</w:t>
      </w:r>
      <w:r>
        <w:rPr>
          <w:rFonts w:hint="eastAsia"/>
        </w:rPr>
        <w:t>方案等内容签署合同并组织实施。</w:t>
      </w:r>
    </w:p>
    <w:p>
      <w:pPr>
        <w:pStyle w:val="40"/>
        <w:spacing w:before="0" w:beforeAutospacing="0" w:after="180" w:afterAutospacing="0" w:line="450" w:lineRule="atLeast"/>
        <w:ind w:firstLine="480"/>
      </w:pPr>
      <w:r>
        <w:rPr>
          <w:rFonts w:hint="eastAsia"/>
        </w:rPr>
        <w:t>本公司若有违反本承诺内容的行为之一，愿意承担法律责任，接受政府相关行政主管部门、行业组织及学校等依法依规进行的任何处罚。若造成财产损失，承担全部赔偿责任。</w:t>
      </w:r>
    </w:p>
    <w:p>
      <w:pPr>
        <w:pStyle w:val="40"/>
        <w:spacing w:before="0" w:beforeAutospacing="0" w:after="180" w:afterAutospacing="0" w:line="450" w:lineRule="atLeast"/>
        <w:ind w:firstLine="480"/>
      </w:pPr>
    </w:p>
    <w:p>
      <w:pPr>
        <w:pStyle w:val="40"/>
        <w:spacing w:before="0" w:beforeAutospacing="0" w:after="180" w:afterAutospacing="0" w:line="450" w:lineRule="atLeast"/>
        <w:ind w:firstLine="480"/>
      </w:pPr>
      <w:r>
        <w:rPr>
          <w:rFonts w:hint="eastAsia"/>
        </w:rPr>
        <w:t>投标（响应）人</w:t>
      </w:r>
      <w:r>
        <w:t>(</w:t>
      </w:r>
      <w:r>
        <w:rPr>
          <w:rFonts w:hint="eastAsia"/>
        </w:rPr>
        <w:t>盖章</w:t>
      </w:r>
      <w:r>
        <w:t>)</w:t>
      </w:r>
      <w:r>
        <w:rPr>
          <w:rFonts w:hint="eastAsia"/>
        </w:rPr>
        <w:t>：</w:t>
      </w:r>
      <w:r>
        <w:t xml:space="preserve"> </w:t>
      </w:r>
    </w:p>
    <w:p>
      <w:pPr>
        <w:pStyle w:val="40"/>
        <w:spacing w:before="0" w:beforeAutospacing="0" w:after="180" w:afterAutospacing="0" w:line="450" w:lineRule="atLeast"/>
        <w:ind w:firstLine="480"/>
      </w:pPr>
      <w:r>
        <w:rPr>
          <w:rFonts w:hint="eastAsia"/>
        </w:rPr>
        <w:t>法定代表人</w:t>
      </w:r>
      <w:r>
        <w:t>(</w:t>
      </w:r>
      <w:r>
        <w:rPr>
          <w:rFonts w:hint="eastAsia"/>
        </w:rPr>
        <w:t>签字</w:t>
      </w:r>
      <w:r>
        <w:t>)</w:t>
      </w:r>
      <w:r>
        <w:rPr>
          <w:rFonts w:hint="eastAsia"/>
        </w:rPr>
        <w:t>：</w:t>
      </w:r>
    </w:p>
    <w:p>
      <w:pPr>
        <w:pStyle w:val="40"/>
        <w:spacing w:before="0" w:beforeAutospacing="0" w:after="180" w:afterAutospacing="0" w:line="450" w:lineRule="atLeast"/>
        <w:ind w:firstLine="5040" w:firstLineChars="2100"/>
      </w:pPr>
      <w:r>
        <w:t xml:space="preserve">         </w:t>
      </w:r>
      <w:r>
        <w:rPr>
          <w:rFonts w:hint="eastAsia"/>
        </w:rPr>
        <w:t>年</w:t>
      </w:r>
      <w:r>
        <w:t xml:space="preserve">     </w:t>
      </w:r>
      <w:r>
        <w:rPr>
          <w:rFonts w:hint="eastAsia"/>
        </w:rPr>
        <w:t>月</w:t>
      </w:r>
      <w:r>
        <w:t xml:space="preserve">     </w:t>
      </w:r>
      <w:r>
        <w:rPr>
          <w:rFonts w:hint="eastAsia"/>
        </w:rPr>
        <w:t>日</w:t>
      </w:r>
    </w:p>
    <w:p>
      <w:pPr>
        <w:spacing w:line="240" w:lineRule="auto"/>
        <w:rPr>
          <w:rFonts w:ascii="黑体" w:eastAsia="黑体"/>
          <w:color w:val="000000"/>
          <w:sz w:val="24"/>
        </w:rPr>
      </w:pPr>
    </w:p>
    <w:p>
      <w:pPr>
        <w:spacing w:before="120" w:beforeLines="50"/>
        <w:jc w:val="center"/>
        <w:rPr>
          <w:b/>
          <w:kern w:val="0"/>
          <w:sz w:val="24"/>
        </w:rPr>
      </w:pPr>
      <w:r>
        <w:rPr>
          <w:rFonts w:hint="eastAsia" w:eastAsia="黑体"/>
          <w:b/>
          <w:color w:val="000000"/>
          <w:sz w:val="24"/>
        </w:rPr>
        <w:t>供应商</w:t>
      </w:r>
      <w:r>
        <w:rPr>
          <w:b/>
          <w:color w:val="000000"/>
          <w:sz w:val="24"/>
        </w:rPr>
        <w:t>退款、开票信息格式</w:t>
      </w:r>
    </w:p>
    <w:p>
      <w:pPr>
        <w:pStyle w:val="5"/>
        <w:ind w:firstLine="0"/>
        <w:rPr>
          <w:rFonts w:ascii="Times New Roman"/>
        </w:rPr>
      </w:pPr>
      <w:r>
        <w:rPr>
          <w:rFonts w:ascii="Times New Roman"/>
        </w:rPr>
        <w:t>致</w:t>
      </w:r>
      <w:r>
        <w:rPr>
          <w:rFonts w:ascii="Times New Roman"/>
          <w:u w:val="single"/>
        </w:rPr>
        <w:t>（采购代理机构）</w:t>
      </w:r>
    </w:p>
    <w:p>
      <w:pPr>
        <w:pStyle w:val="5"/>
        <w:ind w:firstLine="480" w:firstLineChars="200"/>
        <w:rPr>
          <w:rFonts w:ascii="Times New Roman"/>
        </w:rPr>
      </w:pPr>
      <w:r>
        <w:rPr>
          <w:rFonts w:ascii="Times New Roman"/>
        </w:rPr>
        <w:t>我单位参与的</w:t>
      </w:r>
      <w:r>
        <w:rPr>
          <w:rFonts w:ascii="Times New Roman"/>
          <w:u w:val="single"/>
        </w:rPr>
        <w:t xml:space="preserve">                    </w:t>
      </w:r>
      <w:r>
        <w:rPr>
          <w:rFonts w:ascii="Times New Roman"/>
        </w:rPr>
        <w:t>（项目名称），</w:t>
      </w:r>
      <w:r>
        <w:rPr>
          <w:rFonts w:hint="eastAsia" w:ascii="Times New Roman"/>
        </w:rPr>
        <w:t>比选</w:t>
      </w:r>
      <w:r>
        <w:rPr>
          <w:rFonts w:ascii="Times New Roman"/>
        </w:rPr>
        <w:t>编号</w:t>
      </w:r>
      <w:r>
        <w:rPr>
          <w:rFonts w:ascii="Times New Roman"/>
          <w:u w:val="single"/>
        </w:rPr>
        <w:t xml:space="preserve">         </w:t>
      </w:r>
      <w:r>
        <w:rPr>
          <w:rFonts w:ascii="Times New Roman"/>
        </w:rPr>
        <w:t>。</w:t>
      </w:r>
    </w:p>
    <w:p>
      <w:pPr>
        <w:pStyle w:val="5"/>
        <w:ind w:firstLine="480" w:firstLineChars="200"/>
        <w:rPr>
          <w:rFonts w:ascii="Times New Roman"/>
        </w:rPr>
      </w:pPr>
      <w:r>
        <w:rPr>
          <w:rFonts w:ascii="Times New Roman"/>
        </w:rPr>
        <w:t>请在招投标活动结束后，将投标保证金退至我公司以下账户：</w:t>
      </w:r>
    </w:p>
    <w:p>
      <w:pPr>
        <w:pStyle w:val="5"/>
        <w:ind w:firstLine="480" w:firstLineChars="200"/>
        <w:rPr>
          <w:rFonts w:ascii="Times New Roman"/>
        </w:rPr>
      </w:pPr>
      <w:r>
        <w:rPr>
          <w:rFonts w:ascii="Times New Roman"/>
        </w:rPr>
        <w:t>开户名称：</w:t>
      </w:r>
      <w:r>
        <w:rPr>
          <w:rFonts w:ascii="Times New Roman"/>
          <w:u w:val="single"/>
        </w:rPr>
        <w:t xml:space="preserve">                       </w:t>
      </w:r>
    </w:p>
    <w:p>
      <w:pPr>
        <w:pStyle w:val="5"/>
        <w:ind w:firstLine="480" w:firstLineChars="200"/>
        <w:rPr>
          <w:rFonts w:ascii="Times New Roman"/>
          <w:u w:val="single"/>
        </w:rPr>
      </w:pPr>
      <w:r>
        <w:rPr>
          <w:rFonts w:ascii="Times New Roman"/>
        </w:rPr>
        <w:t>开户行全称：</w:t>
      </w:r>
      <w:r>
        <w:rPr>
          <w:rFonts w:ascii="Times New Roman"/>
          <w:u w:val="single"/>
        </w:rPr>
        <w:t xml:space="preserve">                     </w:t>
      </w:r>
    </w:p>
    <w:p>
      <w:pPr>
        <w:pStyle w:val="5"/>
        <w:ind w:firstLine="480" w:firstLineChars="200"/>
        <w:rPr>
          <w:rFonts w:ascii="Times New Roman"/>
          <w:u w:val="single"/>
        </w:rPr>
      </w:pPr>
      <w:r>
        <w:rPr>
          <w:rFonts w:ascii="Times New Roman"/>
        </w:rPr>
        <w:t>账    号：</w:t>
      </w:r>
      <w:r>
        <w:rPr>
          <w:rFonts w:ascii="Times New Roman"/>
          <w:u w:val="single"/>
        </w:rPr>
        <w:t xml:space="preserve">                       </w:t>
      </w:r>
    </w:p>
    <w:p>
      <w:pPr>
        <w:pStyle w:val="5"/>
        <w:ind w:firstLine="480" w:firstLineChars="200"/>
        <w:rPr>
          <w:rFonts w:ascii="Times New Roman"/>
        </w:rPr>
      </w:pPr>
      <w:r>
        <w:rPr>
          <w:rFonts w:ascii="Times New Roman"/>
        </w:rPr>
        <w:t>行    号：</w:t>
      </w:r>
      <w:r>
        <w:rPr>
          <w:rFonts w:ascii="Times New Roman"/>
          <w:u w:val="single"/>
        </w:rPr>
        <w:t xml:space="preserve">                       </w:t>
      </w:r>
    </w:p>
    <w:p>
      <w:pPr>
        <w:rPr>
          <w:rFonts w:eastAsia="仿宋_GB2312"/>
          <w:kern w:val="0"/>
          <w:sz w:val="32"/>
          <w:szCs w:val="32"/>
        </w:rPr>
      </w:pPr>
      <w:r>
        <w:t>（以下两项信息勾选一项并按要求填写。注：</w:t>
      </w:r>
      <w:r>
        <w:rPr>
          <w:rFonts w:hint="eastAsia"/>
        </w:rPr>
        <w:t>供应商</w:t>
      </w:r>
      <w:r>
        <w:t>公章请勿加盖在银行账号上。）</w:t>
      </w:r>
    </w:p>
    <w:p>
      <w:pPr>
        <w:pStyle w:val="5"/>
        <w:ind w:firstLine="480" w:firstLineChars="200"/>
        <w:rPr>
          <w:rFonts w:ascii="Times New Roman"/>
        </w:rPr>
      </w:pPr>
      <w:r>
        <w:rPr>
          <w:rFonts w:ascii="Times New Roman"/>
        </w:rPr>
        <w:t>□我单位为</w:t>
      </w:r>
      <w:r>
        <w:rPr>
          <w:rFonts w:ascii="Times New Roman"/>
          <w:u w:val="single"/>
        </w:rPr>
        <w:t>小规模纳税人</w:t>
      </w:r>
      <w:r>
        <w:rPr>
          <w:rFonts w:ascii="Times New Roman"/>
        </w:rPr>
        <w:t>，如获</w:t>
      </w:r>
      <w:r>
        <w:rPr>
          <w:rFonts w:hint="eastAsia" w:ascii="Times New Roman"/>
        </w:rPr>
        <w:t>成交</w:t>
      </w:r>
      <w:r>
        <w:rPr>
          <w:rFonts w:ascii="Times New Roman"/>
        </w:rPr>
        <w:t>，请在我单位支付</w:t>
      </w:r>
      <w:r>
        <w:rPr>
          <w:rFonts w:hint="eastAsia" w:ascii="Times New Roman"/>
        </w:rPr>
        <w:t>比选</w:t>
      </w:r>
      <w:r>
        <w:rPr>
          <w:rFonts w:ascii="Times New Roman"/>
        </w:rPr>
        <w:t>代理服务费后，按以下信息开具发票（适用于</w:t>
      </w:r>
      <w:r>
        <w:rPr>
          <w:rFonts w:hint="eastAsia" w:ascii="Times New Roman"/>
        </w:rPr>
        <w:t>供应商</w:t>
      </w:r>
      <w:r>
        <w:rPr>
          <w:rFonts w:ascii="Times New Roman"/>
        </w:rPr>
        <w:t>支付</w:t>
      </w:r>
      <w:r>
        <w:rPr>
          <w:rFonts w:hint="eastAsia" w:ascii="Times New Roman"/>
        </w:rPr>
        <w:t>比选</w:t>
      </w:r>
      <w:r>
        <w:rPr>
          <w:rFonts w:ascii="Times New Roman"/>
        </w:rPr>
        <w:t>代理服务费的项目）：</w:t>
      </w:r>
    </w:p>
    <w:p>
      <w:pPr>
        <w:pStyle w:val="5"/>
        <w:ind w:firstLine="480" w:firstLineChars="200"/>
        <w:rPr>
          <w:rFonts w:ascii="Times New Roman"/>
          <w:u w:val="single"/>
        </w:rPr>
      </w:pPr>
      <w:r>
        <w:rPr>
          <w:rFonts w:ascii="Times New Roman"/>
        </w:rPr>
        <w:t>付款单位名称：</w:t>
      </w:r>
      <w:r>
        <w:rPr>
          <w:rFonts w:ascii="Times New Roman"/>
          <w:u w:val="single"/>
        </w:rPr>
        <w:t xml:space="preserve">                   </w:t>
      </w:r>
    </w:p>
    <w:p>
      <w:pPr>
        <w:pStyle w:val="5"/>
        <w:ind w:firstLine="480" w:firstLineChars="200"/>
        <w:rPr>
          <w:rFonts w:ascii="Times New Roman"/>
        </w:rPr>
      </w:pPr>
    </w:p>
    <w:p>
      <w:pPr>
        <w:pStyle w:val="5"/>
        <w:ind w:firstLine="480" w:firstLineChars="200"/>
        <w:rPr>
          <w:rFonts w:ascii="Times New Roman"/>
        </w:rPr>
      </w:pPr>
      <w:r>
        <w:rPr>
          <w:rFonts w:ascii="Times New Roman"/>
        </w:rPr>
        <w:t>□我单位为</w:t>
      </w:r>
      <w:r>
        <w:rPr>
          <w:rFonts w:ascii="Times New Roman"/>
          <w:u w:val="single"/>
        </w:rPr>
        <w:t>一般纳税人</w:t>
      </w:r>
      <w:r>
        <w:rPr>
          <w:rFonts w:ascii="Times New Roman"/>
        </w:rPr>
        <w:t>，如获</w:t>
      </w:r>
      <w:r>
        <w:rPr>
          <w:rFonts w:hint="eastAsia" w:ascii="Times New Roman"/>
        </w:rPr>
        <w:t>成交</w:t>
      </w:r>
      <w:r>
        <w:rPr>
          <w:rFonts w:ascii="Times New Roman"/>
        </w:rPr>
        <w:t>，请在我单位支付</w:t>
      </w:r>
      <w:r>
        <w:rPr>
          <w:rFonts w:hint="eastAsia" w:ascii="Times New Roman"/>
        </w:rPr>
        <w:t>比选</w:t>
      </w:r>
      <w:r>
        <w:rPr>
          <w:rFonts w:ascii="Times New Roman"/>
        </w:rPr>
        <w:t>代理服务费后，按以下信息开具发票（适用于</w:t>
      </w:r>
      <w:r>
        <w:rPr>
          <w:rFonts w:hint="eastAsia" w:ascii="Times New Roman"/>
        </w:rPr>
        <w:t>供应商</w:t>
      </w:r>
      <w:r>
        <w:rPr>
          <w:rFonts w:ascii="Times New Roman"/>
        </w:rPr>
        <w:t>支付</w:t>
      </w:r>
      <w:r>
        <w:rPr>
          <w:rFonts w:hint="eastAsia" w:ascii="Times New Roman"/>
        </w:rPr>
        <w:t>比选</w:t>
      </w:r>
      <w:r>
        <w:rPr>
          <w:rFonts w:ascii="Times New Roman"/>
        </w:rPr>
        <w:t>代理服务费的项目）：</w:t>
      </w:r>
    </w:p>
    <w:p>
      <w:pPr>
        <w:pStyle w:val="5"/>
        <w:ind w:firstLine="480" w:firstLineChars="200"/>
        <w:rPr>
          <w:rFonts w:ascii="Times New Roman"/>
        </w:rPr>
      </w:pPr>
      <w:r>
        <w:rPr>
          <w:rFonts w:ascii="Times New Roman"/>
        </w:rPr>
        <w:t>付款单位名称：</w:t>
      </w:r>
      <w:r>
        <w:rPr>
          <w:rFonts w:ascii="Times New Roman"/>
          <w:u w:val="single"/>
        </w:rPr>
        <w:t xml:space="preserve">                   </w:t>
      </w:r>
    </w:p>
    <w:p>
      <w:pPr>
        <w:pStyle w:val="5"/>
        <w:ind w:firstLine="480" w:firstLineChars="200"/>
        <w:rPr>
          <w:rFonts w:ascii="Times New Roman"/>
        </w:rPr>
      </w:pPr>
      <w:r>
        <w:rPr>
          <w:rFonts w:ascii="Times New Roman"/>
        </w:rPr>
        <w:t>纳税人识别号：</w:t>
      </w:r>
      <w:r>
        <w:rPr>
          <w:rFonts w:ascii="Times New Roman"/>
          <w:u w:val="single"/>
        </w:rPr>
        <w:t xml:space="preserve">                   </w:t>
      </w:r>
    </w:p>
    <w:p>
      <w:pPr>
        <w:pStyle w:val="5"/>
        <w:ind w:firstLine="480" w:firstLineChars="200"/>
        <w:rPr>
          <w:rFonts w:ascii="Times New Roman"/>
        </w:rPr>
      </w:pPr>
      <w:r>
        <w:rPr>
          <w:rFonts w:ascii="Times New Roman"/>
        </w:rPr>
        <w:t>地      址：</w:t>
      </w:r>
      <w:r>
        <w:rPr>
          <w:rFonts w:ascii="Times New Roman"/>
          <w:u w:val="single"/>
        </w:rPr>
        <w:t xml:space="preserve">                     </w:t>
      </w:r>
    </w:p>
    <w:p>
      <w:pPr>
        <w:pStyle w:val="5"/>
        <w:ind w:firstLine="480" w:firstLineChars="200"/>
        <w:rPr>
          <w:rFonts w:ascii="Times New Roman"/>
        </w:rPr>
      </w:pPr>
      <w:r>
        <w:rPr>
          <w:rFonts w:ascii="Times New Roman"/>
        </w:rPr>
        <w:t>电      话：</w:t>
      </w:r>
      <w:r>
        <w:rPr>
          <w:rFonts w:ascii="Times New Roman"/>
          <w:u w:val="single"/>
        </w:rPr>
        <w:t xml:space="preserve">                     </w:t>
      </w:r>
    </w:p>
    <w:p>
      <w:pPr>
        <w:pStyle w:val="5"/>
        <w:ind w:firstLine="480" w:firstLineChars="200"/>
        <w:rPr>
          <w:rFonts w:ascii="Times New Roman"/>
          <w:u w:val="single"/>
        </w:rPr>
      </w:pPr>
      <w:r>
        <w:rPr>
          <w:rFonts w:ascii="Times New Roman"/>
        </w:rPr>
        <w:t>开户行全称：</w:t>
      </w:r>
      <w:r>
        <w:rPr>
          <w:rFonts w:ascii="Times New Roman"/>
          <w:u w:val="single"/>
        </w:rPr>
        <w:t xml:space="preserve">                     </w:t>
      </w:r>
    </w:p>
    <w:p>
      <w:pPr>
        <w:pStyle w:val="5"/>
        <w:ind w:firstLine="480" w:firstLineChars="200"/>
        <w:rPr>
          <w:rFonts w:ascii="Times New Roman"/>
          <w:u w:val="single"/>
        </w:rPr>
      </w:pPr>
      <w:r>
        <w:rPr>
          <w:rFonts w:ascii="Times New Roman"/>
        </w:rPr>
        <w:t>账      号：</w:t>
      </w:r>
      <w:r>
        <w:rPr>
          <w:rFonts w:ascii="Times New Roman"/>
          <w:u w:val="single"/>
        </w:rPr>
        <w:t xml:space="preserve">                     </w:t>
      </w:r>
    </w:p>
    <w:p>
      <w:pPr>
        <w:pStyle w:val="5"/>
        <w:ind w:firstLine="480" w:firstLineChars="200"/>
        <w:rPr>
          <w:rFonts w:ascii="Times New Roman"/>
        </w:rPr>
      </w:pPr>
      <w:r>
        <w:rPr>
          <w:rFonts w:ascii="Times New Roman"/>
        </w:rPr>
        <w:t>我单位“增值税一般纳税人资格登记表”复印件或加盖“增值税一般纳税人”戳记的税务登记证复印件或税务部门网站的资格查询结果截图附后。</w:t>
      </w:r>
    </w:p>
    <w:p>
      <w:pPr>
        <w:pStyle w:val="5"/>
        <w:ind w:firstLine="480" w:firstLineChars="200"/>
        <w:rPr>
          <w:rFonts w:ascii="Times New Roman"/>
        </w:rPr>
      </w:pPr>
    </w:p>
    <w:p>
      <w:pPr>
        <w:pStyle w:val="5"/>
        <w:ind w:firstLine="480" w:firstLineChars="200"/>
        <w:rPr>
          <w:rFonts w:ascii="Times New Roman"/>
        </w:rPr>
      </w:pPr>
      <w:r>
        <w:rPr>
          <w:rFonts w:ascii="Times New Roman"/>
        </w:rPr>
        <w:t>以上信息真实有效，如我单位相关信息在此期间内发生变更，我单位负责及时通知贵公司。由于填写错误、不清晰、我单位信息变更而未及时告知</w:t>
      </w:r>
      <w:r>
        <w:rPr>
          <w:rFonts w:hint="eastAsia" w:ascii="Times New Roman"/>
        </w:rPr>
        <w:t>比选</w:t>
      </w:r>
      <w:r>
        <w:rPr>
          <w:rFonts w:ascii="Times New Roman"/>
        </w:rPr>
        <w:t>公司等引起的退款、开票延误等后果由我单位自行承担。</w:t>
      </w:r>
    </w:p>
    <w:p>
      <w:pPr>
        <w:pStyle w:val="205"/>
        <w:adjustRightInd/>
        <w:snapToGrid/>
        <w:spacing w:after="0"/>
        <w:rPr>
          <w:u w:val="single"/>
        </w:rPr>
      </w:pPr>
      <w:r>
        <w:rPr>
          <w:rFonts w:hint="eastAsia"/>
        </w:rPr>
        <w:t>供应商</w:t>
      </w:r>
      <w:r>
        <w:t>名称：</w:t>
      </w:r>
      <w:r>
        <w:rPr>
          <w:u w:val="single"/>
        </w:rPr>
        <w:t xml:space="preserve">                财务专用章/公章</w:t>
      </w:r>
    </w:p>
    <w:p>
      <w:pPr>
        <w:pStyle w:val="205"/>
        <w:adjustRightInd/>
        <w:snapToGrid/>
        <w:spacing w:after="0"/>
        <w:rPr>
          <w:u w:val="single"/>
        </w:rPr>
      </w:pPr>
      <w:r>
        <w:t>日期：</w:t>
      </w:r>
      <w:r>
        <w:rPr>
          <w:u w:val="single"/>
        </w:rPr>
        <w:t xml:space="preserve">                                   </w:t>
      </w:r>
      <w:bookmarkEnd w:id="1836"/>
    </w:p>
    <w:sectPr>
      <w:headerReference r:id="rId21" w:type="first"/>
      <w:footerReference r:id="rId24" w:type="first"/>
      <w:footerReference r:id="rId22" w:type="default"/>
      <w:headerReference r:id="rId20" w:type="even"/>
      <w:footerReference r:id="rId23" w:type="even"/>
      <w:pgSz w:w="11907" w:h="16840"/>
      <w:pgMar w:top="1758" w:right="1361" w:bottom="1588" w:left="1361"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Malgun Gothic Semilight"/>
    <w:panose1 w:val="020B0604020202020204"/>
    <w:charset w:val="00"/>
    <w:family w:val="roman"/>
    <w:pitch w:val="default"/>
    <w:sig w:usb0="00000000" w:usb1="00000000" w:usb2="00000000" w:usb3="00000000" w:csb0="00000001" w:csb1="00000000"/>
  </w:font>
  <w:font w:name="Malgun Gothic Semilight">
    <w:panose1 w:val="020B0502040204020203"/>
    <w:charset w:val="86"/>
    <w:family w:val="auto"/>
    <w:pitch w:val="default"/>
    <w:sig w:usb0="900002AF" w:usb1="01D77CFB" w:usb2="00000012" w:usb3="00000000" w:csb0="203E01BD" w:csb1="D7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UI Gothic">
    <w:panose1 w:val="020B0600070205080204"/>
    <w:charset w:val="80"/>
    <w:family w:val="swiss"/>
    <w:pitch w:val="default"/>
    <w:sig w:usb0="E00002FF" w:usb1="6AC7FDFB" w:usb2="08000012" w:usb3="00000000" w:csb0="4002009F" w:csb1="DFD70000"/>
  </w:font>
  <w:font w:name="Garamond">
    <w:panose1 w:val="02020404030301010803"/>
    <w:charset w:val="00"/>
    <w:family w:val="roman"/>
    <w:pitch w:val="default"/>
    <w:sig w:usb0="00000287" w:usb1="00000000" w:usb2="00000000" w:usb3="00000000" w:csb0="0000009F" w:csb1="DFD7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separate"/>
    </w:r>
    <w:r>
      <w:rPr>
        <w:rStyle w:val="51"/>
      </w:rPr>
      <w:t>6</w:t>
    </w:r>
    <w:r>
      <w:fldChar w:fldCharType="end"/>
    </w:r>
  </w:p>
  <w:p>
    <w:pPr>
      <w:pStyle w:val="29"/>
      <w:framePr w:wrap="around" w:vAnchor="text" w:hAnchor="margin" w:y="1"/>
      <w:ind w:right="360"/>
      <w:rPr>
        <w:rStyle w:val="51"/>
      </w:rPr>
    </w:pPr>
  </w:p>
  <w:p>
    <w:pPr>
      <w:pStyle w:val="29"/>
      <w:ind w:right="360" w:firstLine="360"/>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separate"/>
    </w:r>
    <w:r>
      <w:rPr>
        <w:rStyle w:val="51"/>
      </w:rPr>
      <w:t>57</w:t>
    </w:r>
    <w:r>
      <w:fldChar w:fldCharType="end"/>
    </w:r>
  </w:p>
  <w:p>
    <w:pPr>
      <w:pStyle w:val="29"/>
      <w:wordWrap w:val="0"/>
      <w:ind w:right="540"/>
      <w:jc w:val="right"/>
    </w:pPr>
    <w:r>
      <w:rPr>
        <w:rFonts w:hint="eastAsia"/>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page" w:x="5783" w:y="1"/>
      <w:jc w:val="center"/>
      <w:rPr>
        <w:rStyle w:val="51"/>
      </w:rPr>
    </w:pPr>
    <w:r>
      <w:fldChar w:fldCharType="begin"/>
    </w:r>
    <w:r>
      <w:rPr>
        <w:rStyle w:val="51"/>
      </w:rPr>
      <w:instrText xml:space="preserve">PAGE  </w:instrText>
    </w:r>
    <w:r>
      <w:fldChar w:fldCharType="separate"/>
    </w:r>
    <w:r>
      <w:rPr>
        <w:rStyle w:val="51"/>
      </w:rPr>
      <w:t>65</w:t>
    </w:r>
    <w:r>
      <w:fldChar w:fldCharType="end"/>
    </w:r>
  </w:p>
  <w:p>
    <w:pPr>
      <w:pStyle w:val="2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1"/>
      </w:rPr>
    </w:pPr>
    <w:r>
      <w:fldChar w:fldCharType="begin"/>
    </w:r>
    <w:r>
      <w:rPr>
        <w:rStyle w:val="51"/>
      </w:rPr>
      <w:instrText xml:space="preserve">PAGE  </w:instrText>
    </w:r>
    <w:r>
      <w:fldChar w:fldCharType="end"/>
    </w:r>
  </w:p>
  <w:p>
    <w:pPr>
      <w:pStyle w:val="2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end"/>
    </w:r>
  </w:p>
  <w:p>
    <w:pPr>
      <w:pStyle w:val="2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1"/>
      </w:rPr>
    </w:pPr>
  </w:p>
  <w:p>
    <w:pPr>
      <w:pStyle w:val="29"/>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640395"/>
    </w:sdtPr>
    <w:sdtContent>
      <w:p>
        <w:pPr>
          <w:pStyle w:val="29"/>
          <w:jc w:val="center"/>
        </w:pPr>
        <w:r>
          <w:fldChar w:fldCharType="begin"/>
        </w:r>
        <w:r>
          <w:instrText xml:space="preserve">PAGE   \* MERGEFORMAT</w:instrText>
        </w:r>
        <w:r>
          <w:fldChar w:fldCharType="separate"/>
        </w:r>
        <w:r>
          <w:rPr>
            <w:lang w:val="zh-CN"/>
          </w:rPr>
          <w:t>35</w:t>
        </w:r>
        <w:r>
          <w:fldChar w:fldCharType="end"/>
        </w:r>
      </w:p>
    </w:sdtContent>
  </w:sdt>
  <w:p>
    <w:pPr>
      <w:pStyle w:val="2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page" w:x="5506" w:y="109"/>
      <w:jc w:val="center"/>
      <w:rPr>
        <w:rStyle w:val="51"/>
      </w:rPr>
    </w:pPr>
    <w:r>
      <w:fldChar w:fldCharType="begin"/>
    </w:r>
    <w:r>
      <w:rPr>
        <w:rStyle w:val="51"/>
      </w:rPr>
      <w:instrText xml:space="preserve">PAGE  </w:instrText>
    </w:r>
    <w:r>
      <w:fldChar w:fldCharType="separate"/>
    </w:r>
    <w:r>
      <w:rPr>
        <w:rStyle w:val="51"/>
      </w:rPr>
      <w:t>45</w:t>
    </w:r>
    <w:r>
      <w:fldChar w:fldCharType="end"/>
    </w:r>
  </w:p>
  <w:p>
    <w:pPr>
      <w:pStyle w:val="2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1"/>
      </w:rPr>
    </w:pPr>
    <w:r>
      <w:fldChar w:fldCharType="begin"/>
    </w:r>
    <w:r>
      <w:rPr>
        <w:rStyle w:val="51"/>
      </w:rPr>
      <w:instrText xml:space="preserve">PAGE  </w:instrText>
    </w:r>
    <w:r>
      <w:fldChar w:fldCharType="end"/>
    </w:r>
  </w:p>
  <w:p>
    <w:pPr>
      <w:pStyle w:val="2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separate"/>
    </w:r>
    <w:r>
      <w:rPr>
        <w:rStyle w:val="51"/>
      </w:rPr>
      <w:t>46</w:t>
    </w:r>
    <w:r>
      <w:fldChar w:fldCharType="end"/>
    </w:r>
  </w:p>
  <w:p>
    <w:pPr>
      <w:pStyle w:val="29"/>
      <w:wordWrap w:val="0"/>
      <w:ind w:right="540"/>
      <w:jc w:val="right"/>
    </w:pP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separate"/>
    </w:r>
    <w:r>
      <w:rPr>
        <w:rStyle w:val="51"/>
      </w:rPr>
      <w:t>48</w:t>
    </w:r>
    <w:r>
      <w:fldChar w:fldCharType="end"/>
    </w:r>
  </w:p>
  <w:p>
    <w:pPr>
      <w:pStyle w:val="29"/>
      <w:wordWrap w:val="0"/>
      <w:ind w:right="540"/>
      <w:jc w:val="right"/>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b/>
      </w:rPr>
    </w:pPr>
    <w:r>
      <w:rPr>
        <w:rFonts w:hint="eastAsia"/>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japaneseCounting"/>
      <w:lvlText w:val="第%1章"/>
      <w:lvlJc w:val="left"/>
      <w:pPr>
        <w:tabs>
          <w:tab w:val="left" w:pos="2881"/>
        </w:tabs>
        <w:ind w:left="2881" w:hanging="1140"/>
      </w:pPr>
      <w:rPr>
        <w:rFonts w:hint="eastAsia"/>
      </w:rPr>
    </w:lvl>
    <w:lvl w:ilvl="1" w:tentative="0">
      <w:start w:val="1"/>
      <w:numFmt w:val="lowerLetter"/>
      <w:lvlText w:val="%2)"/>
      <w:lvlJc w:val="left"/>
      <w:pPr>
        <w:tabs>
          <w:tab w:val="left" w:pos="2581"/>
        </w:tabs>
        <w:ind w:left="2581" w:hanging="420"/>
      </w:pPr>
    </w:lvl>
    <w:lvl w:ilvl="2" w:tentative="0">
      <w:start w:val="1"/>
      <w:numFmt w:val="lowerRoman"/>
      <w:lvlText w:val="%3."/>
      <w:lvlJc w:val="right"/>
      <w:pPr>
        <w:tabs>
          <w:tab w:val="left" w:pos="3001"/>
        </w:tabs>
        <w:ind w:left="3001" w:hanging="420"/>
      </w:pPr>
    </w:lvl>
    <w:lvl w:ilvl="3" w:tentative="0">
      <w:start w:val="1"/>
      <w:numFmt w:val="decimal"/>
      <w:lvlText w:val="%4."/>
      <w:lvlJc w:val="left"/>
      <w:pPr>
        <w:tabs>
          <w:tab w:val="left" w:pos="3421"/>
        </w:tabs>
        <w:ind w:left="3421" w:hanging="420"/>
      </w:pPr>
    </w:lvl>
    <w:lvl w:ilvl="4" w:tentative="0">
      <w:start w:val="1"/>
      <w:numFmt w:val="lowerLetter"/>
      <w:lvlText w:val="%5)"/>
      <w:lvlJc w:val="left"/>
      <w:pPr>
        <w:tabs>
          <w:tab w:val="left" w:pos="3841"/>
        </w:tabs>
        <w:ind w:left="3841" w:hanging="420"/>
      </w:pPr>
    </w:lvl>
    <w:lvl w:ilvl="5" w:tentative="0">
      <w:start w:val="1"/>
      <w:numFmt w:val="lowerRoman"/>
      <w:lvlText w:val="%6."/>
      <w:lvlJc w:val="right"/>
      <w:pPr>
        <w:tabs>
          <w:tab w:val="left" w:pos="4261"/>
        </w:tabs>
        <w:ind w:left="4261" w:hanging="420"/>
      </w:pPr>
    </w:lvl>
    <w:lvl w:ilvl="6" w:tentative="0">
      <w:start w:val="1"/>
      <w:numFmt w:val="decimal"/>
      <w:lvlText w:val="%7."/>
      <w:lvlJc w:val="left"/>
      <w:pPr>
        <w:tabs>
          <w:tab w:val="left" w:pos="4681"/>
        </w:tabs>
        <w:ind w:left="4681" w:hanging="420"/>
      </w:pPr>
    </w:lvl>
    <w:lvl w:ilvl="7" w:tentative="0">
      <w:start w:val="1"/>
      <w:numFmt w:val="lowerLetter"/>
      <w:lvlText w:val="%8)"/>
      <w:lvlJc w:val="left"/>
      <w:pPr>
        <w:tabs>
          <w:tab w:val="left" w:pos="5101"/>
        </w:tabs>
        <w:ind w:left="5101" w:hanging="420"/>
      </w:pPr>
    </w:lvl>
    <w:lvl w:ilvl="8" w:tentative="0">
      <w:start w:val="1"/>
      <w:numFmt w:val="lowerRoman"/>
      <w:lvlText w:val="%9."/>
      <w:lvlJc w:val="right"/>
      <w:pPr>
        <w:tabs>
          <w:tab w:val="left" w:pos="5521"/>
        </w:tabs>
        <w:ind w:left="5521" w:hanging="420"/>
      </w:pPr>
    </w:lvl>
  </w:abstractNum>
  <w:abstractNum w:abstractNumId="1">
    <w:nsid w:val="00000006"/>
    <w:multiLevelType w:val="multilevel"/>
    <w:tmpl w:val="00000006"/>
    <w:lvl w:ilvl="0" w:tentative="0">
      <w:start w:val="1"/>
      <w:numFmt w:val="decimal"/>
      <w:lvlText w:val="（%1）"/>
      <w:lvlJc w:val="left"/>
      <w:pPr>
        <w:tabs>
          <w:tab w:val="left" w:pos="1619"/>
        </w:tabs>
        <w:ind w:left="1619" w:hanging="720"/>
      </w:pPr>
      <w:rPr>
        <w:rFonts w:hint="eastAsia"/>
      </w:rPr>
    </w:lvl>
    <w:lvl w:ilvl="1" w:tentative="0">
      <w:start w:val="11"/>
      <w:numFmt w:val="decimal"/>
      <w:lvlText w:val="%2."/>
      <w:lvlJc w:val="left"/>
      <w:pPr>
        <w:tabs>
          <w:tab w:val="left" w:pos="780"/>
        </w:tabs>
        <w:ind w:left="780" w:hanging="360"/>
      </w:pPr>
      <w:rPr>
        <w:rFonts w:hint="default" w:hAnsi="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9"/>
    <w:multiLevelType w:val="multilevel"/>
    <w:tmpl w:val="00000019"/>
    <w:lvl w:ilvl="0" w:tentative="0">
      <w:start w:val="1"/>
      <w:numFmt w:val="decimal"/>
      <w:lvlText w:val="%1."/>
      <w:lvlJc w:val="left"/>
      <w:pPr>
        <w:tabs>
          <w:tab w:val="left" w:pos="600"/>
        </w:tabs>
        <w:ind w:left="600" w:hanging="60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right"/>
      <w:pPr>
        <w:tabs>
          <w:tab w:val="left" w:pos="1260"/>
        </w:tabs>
        <w:ind w:left="1260" w:hanging="420"/>
      </w:pPr>
      <w:rPr>
        <w:rFonts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25"/>
    <w:multiLevelType w:val="multilevel"/>
    <w:tmpl w:val="00000025"/>
    <w:lvl w:ilvl="0" w:tentative="0">
      <w:start w:val="1"/>
      <w:numFmt w:val="decimal"/>
      <w:lvlText w:val="（%1）"/>
      <w:lvlJc w:val="left"/>
      <w:pPr>
        <w:tabs>
          <w:tab w:val="left" w:pos="2280"/>
        </w:tabs>
        <w:ind w:left="2280" w:hanging="720"/>
      </w:pPr>
      <w:rPr>
        <w:rFonts w:hint="eastAsia"/>
      </w:rPr>
    </w:lvl>
    <w:lvl w:ilvl="1" w:tentative="0">
      <w:start w:val="1"/>
      <w:numFmt w:val="lowerLetter"/>
      <w:lvlText w:val="%2)"/>
      <w:lvlJc w:val="left"/>
      <w:pPr>
        <w:tabs>
          <w:tab w:val="left" w:pos="2640"/>
        </w:tabs>
        <w:ind w:left="2640" w:hanging="420"/>
      </w:pPr>
    </w:lvl>
    <w:lvl w:ilvl="2" w:tentative="0">
      <w:start w:val="1"/>
      <w:numFmt w:val="lowerRoman"/>
      <w:lvlText w:val="%3."/>
      <w:lvlJc w:val="right"/>
      <w:pPr>
        <w:tabs>
          <w:tab w:val="left" w:pos="3060"/>
        </w:tabs>
        <w:ind w:left="3060" w:hanging="420"/>
      </w:pPr>
    </w:lvl>
    <w:lvl w:ilvl="3" w:tentative="0">
      <w:start w:val="1"/>
      <w:numFmt w:val="decimal"/>
      <w:lvlText w:val="%4."/>
      <w:lvlJc w:val="left"/>
      <w:pPr>
        <w:tabs>
          <w:tab w:val="left" w:pos="3480"/>
        </w:tabs>
        <w:ind w:left="3480" w:hanging="420"/>
      </w:pPr>
    </w:lvl>
    <w:lvl w:ilvl="4" w:tentative="0">
      <w:start w:val="1"/>
      <w:numFmt w:val="lowerLetter"/>
      <w:lvlText w:val="%5)"/>
      <w:lvlJc w:val="left"/>
      <w:pPr>
        <w:tabs>
          <w:tab w:val="left" w:pos="3900"/>
        </w:tabs>
        <w:ind w:left="3900" w:hanging="420"/>
      </w:pPr>
    </w:lvl>
    <w:lvl w:ilvl="5" w:tentative="0">
      <w:start w:val="1"/>
      <w:numFmt w:val="lowerRoman"/>
      <w:lvlText w:val="%6."/>
      <w:lvlJc w:val="right"/>
      <w:pPr>
        <w:tabs>
          <w:tab w:val="left" w:pos="4320"/>
        </w:tabs>
        <w:ind w:left="4320" w:hanging="420"/>
      </w:pPr>
    </w:lvl>
    <w:lvl w:ilvl="6" w:tentative="0">
      <w:start w:val="1"/>
      <w:numFmt w:val="decimal"/>
      <w:lvlText w:val="%7."/>
      <w:lvlJc w:val="left"/>
      <w:pPr>
        <w:tabs>
          <w:tab w:val="left" w:pos="4740"/>
        </w:tabs>
        <w:ind w:left="4740" w:hanging="420"/>
      </w:pPr>
    </w:lvl>
    <w:lvl w:ilvl="7" w:tentative="0">
      <w:start w:val="1"/>
      <w:numFmt w:val="lowerLetter"/>
      <w:lvlText w:val="%8)"/>
      <w:lvlJc w:val="left"/>
      <w:pPr>
        <w:tabs>
          <w:tab w:val="left" w:pos="5160"/>
        </w:tabs>
        <w:ind w:left="5160" w:hanging="420"/>
      </w:pPr>
    </w:lvl>
    <w:lvl w:ilvl="8" w:tentative="0">
      <w:start w:val="1"/>
      <w:numFmt w:val="lowerRoman"/>
      <w:lvlText w:val="%9."/>
      <w:lvlJc w:val="right"/>
      <w:pPr>
        <w:tabs>
          <w:tab w:val="left" w:pos="5580"/>
        </w:tabs>
        <w:ind w:left="5580" w:hanging="420"/>
      </w:pPr>
    </w:lvl>
  </w:abstractNum>
  <w:abstractNum w:abstractNumId="4">
    <w:nsid w:val="00000028"/>
    <w:multiLevelType w:val="multilevel"/>
    <w:tmpl w:val="00000028"/>
    <w:lvl w:ilvl="0" w:tentative="0">
      <w:start w:val="1"/>
      <w:numFmt w:val="decimal"/>
      <w:lvlText w:val="%1．"/>
      <w:lvlJc w:val="left"/>
      <w:pPr>
        <w:tabs>
          <w:tab w:val="left" w:pos="768"/>
        </w:tabs>
        <w:ind w:left="768" w:hanging="360"/>
      </w:pPr>
      <w:rPr>
        <w:rFonts w:hint="eastAsia"/>
      </w:rPr>
    </w:lvl>
    <w:lvl w:ilvl="1" w:tentative="0">
      <w:start w:val="1"/>
      <w:numFmt w:val="decimal"/>
      <w:lvlText w:val="%2、"/>
      <w:lvlJc w:val="left"/>
      <w:pPr>
        <w:tabs>
          <w:tab w:val="left" w:pos="1188"/>
        </w:tabs>
        <w:ind w:left="1188"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5">
    <w:nsid w:val="00000029"/>
    <w:multiLevelType w:val="multilevel"/>
    <w:tmpl w:val="00000029"/>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5521"/>
        </w:tabs>
        <w:ind w:left="5400" w:hanging="900"/>
      </w:pPr>
      <w:rPr>
        <w:rFonts w:hint="default" w:ascii="Times New Roman" w:hAnsi="Times New Roman" w:cs="Times New Roman"/>
      </w:rPr>
    </w:lvl>
    <w:lvl w:ilvl="2" w:tentative="0">
      <w:start w:val="1"/>
      <w:numFmt w:val="decimal"/>
      <w:lvlText w:val="%1.%2.%3"/>
      <w:lvlJc w:val="left"/>
      <w:pPr>
        <w:tabs>
          <w:tab w:val="left" w:pos="1980"/>
        </w:tabs>
        <w:ind w:left="1980" w:hanging="900"/>
      </w:pPr>
      <w:rPr>
        <w:rFonts w:hint="default" w:ascii="Times New Roman" w:hAnsi="Times New Roman" w:cs="Times New Roman"/>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6">
    <w:nsid w:val="290E34FF"/>
    <w:multiLevelType w:val="multilevel"/>
    <w:tmpl w:val="290E34FF"/>
    <w:lvl w:ilvl="0" w:tentative="0">
      <w:start w:val="1"/>
      <w:numFmt w:val="decimal"/>
      <w:lvlText w:val="%1."/>
      <w:lvlJc w:val="left"/>
      <w:pPr>
        <w:tabs>
          <w:tab w:val="left" w:pos="600"/>
        </w:tabs>
        <w:ind w:left="600" w:hanging="600"/>
      </w:pPr>
      <w:rPr>
        <w:rFonts w:hint="default"/>
      </w:rPr>
    </w:lvl>
    <w:lvl w:ilvl="1" w:tentative="0">
      <w:start w:val="1"/>
      <w:numFmt w:val="lowerLetter"/>
      <w:lvlText w:val="%2)"/>
      <w:lvlJc w:val="left"/>
      <w:pPr>
        <w:tabs>
          <w:tab w:val="left" w:pos="840"/>
        </w:tabs>
        <w:ind w:left="840" w:hanging="420"/>
      </w:pPr>
    </w:lvl>
    <w:lvl w:ilvl="2" w:tentative="0">
      <w:start w:val="1"/>
      <w:numFmt w:val="decimal"/>
      <w:lvlText w:val="%3）"/>
      <w:lvlJc w:val="right"/>
      <w:pPr>
        <w:tabs>
          <w:tab w:val="left" w:pos="1260"/>
        </w:tabs>
        <w:ind w:left="1260" w:hanging="420"/>
      </w:pPr>
      <w:rPr>
        <w:rFonts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DA9314F"/>
    <w:multiLevelType w:val="singleLevel"/>
    <w:tmpl w:val="2DA9314F"/>
    <w:lvl w:ilvl="0" w:tentative="0">
      <w:start w:val="2"/>
      <w:numFmt w:val="chineseCounting"/>
      <w:suff w:val="nothing"/>
      <w:lvlText w:val="%1、"/>
      <w:lvlJc w:val="left"/>
      <w:rPr>
        <w:rFonts w:hint="eastAsia"/>
      </w:rPr>
    </w:lvl>
  </w:abstractNum>
  <w:abstractNum w:abstractNumId="8">
    <w:nsid w:val="77610825"/>
    <w:multiLevelType w:val="multilevel"/>
    <w:tmpl w:val="7761082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03年范本稿123.doc"/>
    <w:docVar w:name="commondata" w:val="eyJoZGlkIjoiN2YzNjBkOTgyNWQ1YTMxYzM3MzMwNWFiODNmOWIzYWMifQ=="/>
    <w:docVar w:name="VTCASE" w:val="4"/>
    <w:docVar w:name="VTCommandPending" w:val="NONE"/>
  </w:docVars>
  <w:rsids>
    <w:rsidRoot w:val="00172A27"/>
    <w:rsid w:val="00000277"/>
    <w:rsid w:val="000002C4"/>
    <w:rsid w:val="00000368"/>
    <w:rsid w:val="00000432"/>
    <w:rsid w:val="00000448"/>
    <w:rsid w:val="00000905"/>
    <w:rsid w:val="00000CCE"/>
    <w:rsid w:val="00000DF5"/>
    <w:rsid w:val="00000F06"/>
    <w:rsid w:val="00001711"/>
    <w:rsid w:val="00001F9C"/>
    <w:rsid w:val="000020BD"/>
    <w:rsid w:val="0000218D"/>
    <w:rsid w:val="0000240B"/>
    <w:rsid w:val="000026F7"/>
    <w:rsid w:val="0000279B"/>
    <w:rsid w:val="000027EB"/>
    <w:rsid w:val="00002944"/>
    <w:rsid w:val="00002F3D"/>
    <w:rsid w:val="00002FE1"/>
    <w:rsid w:val="00003279"/>
    <w:rsid w:val="00003711"/>
    <w:rsid w:val="00003804"/>
    <w:rsid w:val="000039FD"/>
    <w:rsid w:val="00003A41"/>
    <w:rsid w:val="00003E5F"/>
    <w:rsid w:val="00003EA2"/>
    <w:rsid w:val="00004254"/>
    <w:rsid w:val="0000429B"/>
    <w:rsid w:val="000044A2"/>
    <w:rsid w:val="000046C6"/>
    <w:rsid w:val="0000474F"/>
    <w:rsid w:val="00004C44"/>
    <w:rsid w:val="00004D13"/>
    <w:rsid w:val="0000508D"/>
    <w:rsid w:val="00005232"/>
    <w:rsid w:val="000053B4"/>
    <w:rsid w:val="00005407"/>
    <w:rsid w:val="00005866"/>
    <w:rsid w:val="00005AF1"/>
    <w:rsid w:val="00005DF0"/>
    <w:rsid w:val="00005EC8"/>
    <w:rsid w:val="000060A7"/>
    <w:rsid w:val="000064B2"/>
    <w:rsid w:val="00006BD5"/>
    <w:rsid w:val="00006CD1"/>
    <w:rsid w:val="00006CD3"/>
    <w:rsid w:val="000073B1"/>
    <w:rsid w:val="000073E8"/>
    <w:rsid w:val="0000781A"/>
    <w:rsid w:val="00007DA4"/>
    <w:rsid w:val="00010010"/>
    <w:rsid w:val="000100B6"/>
    <w:rsid w:val="000104BA"/>
    <w:rsid w:val="000106FC"/>
    <w:rsid w:val="00010763"/>
    <w:rsid w:val="00010A0D"/>
    <w:rsid w:val="00010E8F"/>
    <w:rsid w:val="0001121F"/>
    <w:rsid w:val="0001127B"/>
    <w:rsid w:val="000112A5"/>
    <w:rsid w:val="00011793"/>
    <w:rsid w:val="00011AFF"/>
    <w:rsid w:val="00011BD5"/>
    <w:rsid w:val="00011DA9"/>
    <w:rsid w:val="0001235C"/>
    <w:rsid w:val="00012486"/>
    <w:rsid w:val="000124BE"/>
    <w:rsid w:val="000125B2"/>
    <w:rsid w:val="000127CA"/>
    <w:rsid w:val="00012983"/>
    <w:rsid w:val="00012A66"/>
    <w:rsid w:val="00012BE6"/>
    <w:rsid w:val="00012C45"/>
    <w:rsid w:val="00012EBE"/>
    <w:rsid w:val="000131D3"/>
    <w:rsid w:val="000136DC"/>
    <w:rsid w:val="00013965"/>
    <w:rsid w:val="00013DAB"/>
    <w:rsid w:val="00013FB5"/>
    <w:rsid w:val="00014156"/>
    <w:rsid w:val="0001416B"/>
    <w:rsid w:val="000141D5"/>
    <w:rsid w:val="00014851"/>
    <w:rsid w:val="000149E0"/>
    <w:rsid w:val="00014D98"/>
    <w:rsid w:val="00015030"/>
    <w:rsid w:val="00015094"/>
    <w:rsid w:val="000151D7"/>
    <w:rsid w:val="00015316"/>
    <w:rsid w:val="00015645"/>
    <w:rsid w:val="000157C2"/>
    <w:rsid w:val="00015D38"/>
    <w:rsid w:val="00015EFF"/>
    <w:rsid w:val="0001606B"/>
    <w:rsid w:val="000168D9"/>
    <w:rsid w:val="000169A7"/>
    <w:rsid w:val="00016E72"/>
    <w:rsid w:val="0001745D"/>
    <w:rsid w:val="00017521"/>
    <w:rsid w:val="00017674"/>
    <w:rsid w:val="000178F8"/>
    <w:rsid w:val="00017A16"/>
    <w:rsid w:val="00017A27"/>
    <w:rsid w:val="00017A46"/>
    <w:rsid w:val="00017B36"/>
    <w:rsid w:val="00020232"/>
    <w:rsid w:val="000203B5"/>
    <w:rsid w:val="00020505"/>
    <w:rsid w:val="00020696"/>
    <w:rsid w:val="00020880"/>
    <w:rsid w:val="0002089A"/>
    <w:rsid w:val="00020900"/>
    <w:rsid w:val="00020C28"/>
    <w:rsid w:val="00020E48"/>
    <w:rsid w:val="00020FD2"/>
    <w:rsid w:val="000210FD"/>
    <w:rsid w:val="0002113E"/>
    <w:rsid w:val="000215D4"/>
    <w:rsid w:val="000217FC"/>
    <w:rsid w:val="00021AEB"/>
    <w:rsid w:val="00021F66"/>
    <w:rsid w:val="0002210E"/>
    <w:rsid w:val="0002216A"/>
    <w:rsid w:val="00022354"/>
    <w:rsid w:val="000223C3"/>
    <w:rsid w:val="00022526"/>
    <w:rsid w:val="00022562"/>
    <w:rsid w:val="000225B3"/>
    <w:rsid w:val="000227F5"/>
    <w:rsid w:val="00022BE1"/>
    <w:rsid w:val="00022F7D"/>
    <w:rsid w:val="0002328F"/>
    <w:rsid w:val="000234AD"/>
    <w:rsid w:val="00023CAF"/>
    <w:rsid w:val="00023D59"/>
    <w:rsid w:val="000241D9"/>
    <w:rsid w:val="00024343"/>
    <w:rsid w:val="00024427"/>
    <w:rsid w:val="00024446"/>
    <w:rsid w:val="0002455F"/>
    <w:rsid w:val="000249B1"/>
    <w:rsid w:val="00024BB5"/>
    <w:rsid w:val="00024D50"/>
    <w:rsid w:val="00024D59"/>
    <w:rsid w:val="00024FD8"/>
    <w:rsid w:val="00025050"/>
    <w:rsid w:val="00025279"/>
    <w:rsid w:val="00025780"/>
    <w:rsid w:val="00025BF3"/>
    <w:rsid w:val="00026353"/>
    <w:rsid w:val="00026693"/>
    <w:rsid w:val="000267C8"/>
    <w:rsid w:val="00026845"/>
    <w:rsid w:val="00026AAC"/>
    <w:rsid w:val="00026F4A"/>
    <w:rsid w:val="000272A6"/>
    <w:rsid w:val="000272EC"/>
    <w:rsid w:val="00027416"/>
    <w:rsid w:val="000274ED"/>
    <w:rsid w:val="0002751F"/>
    <w:rsid w:val="000279DE"/>
    <w:rsid w:val="0003010B"/>
    <w:rsid w:val="000301C2"/>
    <w:rsid w:val="000302E1"/>
    <w:rsid w:val="00030640"/>
    <w:rsid w:val="0003072E"/>
    <w:rsid w:val="000307A8"/>
    <w:rsid w:val="00030887"/>
    <w:rsid w:val="00030D81"/>
    <w:rsid w:val="00030EDC"/>
    <w:rsid w:val="00031069"/>
    <w:rsid w:val="000313C2"/>
    <w:rsid w:val="0003141D"/>
    <w:rsid w:val="00031442"/>
    <w:rsid w:val="0003161A"/>
    <w:rsid w:val="00031756"/>
    <w:rsid w:val="00031B2F"/>
    <w:rsid w:val="00031BCE"/>
    <w:rsid w:val="00031EC6"/>
    <w:rsid w:val="000324CE"/>
    <w:rsid w:val="00032727"/>
    <w:rsid w:val="00032743"/>
    <w:rsid w:val="000328FF"/>
    <w:rsid w:val="00032B14"/>
    <w:rsid w:val="00032C55"/>
    <w:rsid w:val="00032E71"/>
    <w:rsid w:val="00033034"/>
    <w:rsid w:val="00033192"/>
    <w:rsid w:val="00033263"/>
    <w:rsid w:val="00033665"/>
    <w:rsid w:val="000337D2"/>
    <w:rsid w:val="00033A69"/>
    <w:rsid w:val="0003416B"/>
    <w:rsid w:val="000343B7"/>
    <w:rsid w:val="000343F4"/>
    <w:rsid w:val="0003447F"/>
    <w:rsid w:val="00034820"/>
    <w:rsid w:val="00034F4A"/>
    <w:rsid w:val="000352D3"/>
    <w:rsid w:val="0003536A"/>
    <w:rsid w:val="000357FF"/>
    <w:rsid w:val="00035B0F"/>
    <w:rsid w:val="00035C34"/>
    <w:rsid w:val="00035DDC"/>
    <w:rsid w:val="00035FEF"/>
    <w:rsid w:val="00036158"/>
    <w:rsid w:val="00036235"/>
    <w:rsid w:val="0003628C"/>
    <w:rsid w:val="00036301"/>
    <w:rsid w:val="000363BC"/>
    <w:rsid w:val="00036500"/>
    <w:rsid w:val="0003683A"/>
    <w:rsid w:val="000369F4"/>
    <w:rsid w:val="00036A1C"/>
    <w:rsid w:val="00036B73"/>
    <w:rsid w:val="00036E36"/>
    <w:rsid w:val="00036EE2"/>
    <w:rsid w:val="000370CE"/>
    <w:rsid w:val="000371CF"/>
    <w:rsid w:val="00037376"/>
    <w:rsid w:val="000375F9"/>
    <w:rsid w:val="000378D4"/>
    <w:rsid w:val="00037AF2"/>
    <w:rsid w:val="00037F1A"/>
    <w:rsid w:val="00040091"/>
    <w:rsid w:val="00040371"/>
    <w:rsid w:val="000403CA"/>
    <w:rsid w:val="0004042F"/>
    <w:rsid w:val="0004060C"/>
    <w:rsid w:val="00040B56"/>
    <w:rsid w:val="00040D2C"/>
    <w:rsid w:val="00040D38"/>
    <w:rsid w:val="00041026"/>
    <w:rsid w:val="00041243"/>
    <w:rsid w:val="000415CF"/>
    <w:rsid w:val="00041822"/>
    <w:rsid w:val="00041993"/>
    <w:rsid w:val="00041A0A"/>
    <w:rsid w:val="00041BE6"/>
    <w:rsid w:val="00041C8A"/>
    <w:rsid w:val="00041D94"/>
    <w:rsid w:val="00041DA9"/>
    <w:rsid w:val="000422C8"/>
    <w:rsid w:val="00042453"/>
    <w:rsid w:val="000424A2"/>
    <w:rsid w:val="00042558"/>
    <w:rsid w:val="0004277A"/>
    <w:rsid w:val="00042934"/>
    <w:rsid w:val="00042AC7"/>
    <w:rsid w:val="00042BAD"/>
    <w:rsid w:val="00042C3E"/>
    <w:rsid w:val="00042FD2"/>
    <w:rsid w:val="0004311D"/>
    <w:rsid w:val="000431B4"/>
    <w:rsid w:val="00043B1C"/>
    <w:rsid w:val="00043C68"/>
    <w:rsid w:val="00043C73"/>
    <w:rsid w:val="000446D5"/>
    <w:rsid w:val="0004473A"/>
    <w:rsid w:val="0004483E"/>
    <w:rsid w:val="00044AA1"/>
    <w:rsid w:val="00044D9C"/>
    <w:rsid w:val="00045147"/>
    <w:rsid w:val="00045514"/>
    <w:rsid w:val="00045678"/>
    <w:rsid w:val="0004567A"/>
    <w:rsid w:val="00045730"/>
    <w:rsid w:val="0004597F"/>
    <w:rsid w:val="00045A76"/>
    <w:rsid w:val="00045BB2"/>
    <w:rsid w:val="00045BF7"/>
    <w:rsid w:val="00045CF9"/>
    <w:rsid w:val="00045EDE"/>
    <w:rsid w:val="000460A7"/>
    <w:rsid w:val="0004611A"/>
    <w:rsid w:val="000461DC"/>
    <w:rsid w:val="0004639F"/>
    <w:rsid w:val="00046737"/>
    <w:rsid w:val="0004680B"/>
    <w:rsid w:val="00046939"/>
    <w:rsid w:val="00046963"/>
    <w:rsid w:val="000470D5"/>
    <w:rsid w:val="00047207"/>
    <w:rsid w:val="00047479"/>
    <w:rsid w:val="00047AB3"/>
    <w:rsid w:val="00047ADA"/>
    <w:rsid w:val="00047E61"/>
    <w:rsid w:val="000500A2"/>
    <w:rsid w:val="000502FD"/>
    <w:rsid w:val="00050351"/>
    <w:rsid w:val="00050606"/>
    <w:rsid w:val="00050747"/>
    <w:rsid w:val="000508C4"/>
    <w:rsid w:val="00050A3F"/>
    <w:rsid w:val="00050C78"/>
    <w:rsid w:val="000514DF"/>
    <w:rsid w:val="0005161F"/>
    <w:rsid w:val="00051756"/>
    <w:rsid w:val="000517DD"/>
    <w:rsid w:val="0005182E"/>
    <w:rsid w:val="0005191F"/>
    <w:rsid w:val="0005192B"/>
    <w:rsid w:val="00051C52"/>
    <w:rsid w:val="00051F2C"/>
    <w:rsid w:val="00052978"/>
    <w:rsid w:val="00052FD2"/>
    <w:rsid w:val="00053080"/>
    <w:rsid w:val="000535E6"/>
    <w:rsid w:val="00053890"/>
    <w:rsid w:val="000539C0"/>
    <w:rsid w:val="00053AC5"/>
    <w:rsid w:val="00053B80"/>
    <w:rsid w:val="000548B1"/>
    <w:rsid w:val="00054A1D"/>
    <w:rsid w:val="00054CED"/>
    <w:rsid w:val="00054E53"/>
    <w:rsid w:val="00054E6E"/>
    <w:rsid w:val="00055046"/>
    <w:rsid w:val="00055165"/>
    <w:rsid w:val="00055298"/>
    <w:rsid w:val="00055594"/>
    <w:rsid w:val="000555BE"/>
    <w:rsid w:val="00055637"/>
    <w:rsid w:val="0005569F"/>
    <w:rsid w:val="000558E1"/>
    <w:rsid w:val="00055DD7"/>
    <w:rsid w:val="00055F19"/>
    <w:rsid w:val="00056003"/>
    <w:rsid w:val="000560E2"/>
    <w:rsid w:val="0005626D"/>
    <w:rsid w:val="000562AB"/>
    <w:rsid w:val="00056476"/>
    <w:rsid w:val="00056502"/>
    <w:rsid w:val="00056760"/>
    <w:rsid w:val="0005682F"/>
    <w:rsid w:val="000568DE"/>
    <w:rsid w:val="00056B27"/>
    <w:rsid w:val="00056E70"/>
    <w:rsid w:val="0005707E"/>
    <w:rsid w:val="000570D7"/>
    <w:rsid w:val="0005717B"/>
    <w:rsid w:val="000571B5"/>
    <w:rsid w:val="0005763B"/>
    <w:rsid w:val="000600DF"/>
    <w:rsid w:val="00060210"/>
    <w:rsid w:val="000602E6"/>
    <w:rsid w:val="00060333"/>
    <w:rsid w:val="000605F1"/>
    <w:rsid w:val="00060784"/>
    <w:rsid w:val="0006085A"/>
    <w:rsid w:val="00060C6B"/>
    <w:rsid w:val="00060D82"/>
    <w:rsid w:val="00060E85"/>
    <w:rsid w:val="00060FB3"/>
    <w:rsid w:val="0006108C"/>
    <w:rsid w:val="0006142A"/>
    <w:rsid w:val="00061819"/>
    <w:rsid w:val="00061BF4"/>
    <w:rsid w:val="00061DD1"/>
    <w:rsid w:val="00061EF5"/>
    <w:rsid w:val="00061F68"/>
    <w:rsid w:val="000620CE"/>
    <w:rsid w:val="0006234D"/>
    <w:rsid w:val="00062474"/>
    <w:rsid w:val="0006280B"/>
    <w:rsid w:val="00062854"/>
    <w:rsid w:val="000630BA"/>
    <w:rsid w:val="0006314D"/>
    <w:rsid w:val="0006336F"/>
    <w:rsid w:val="000633D6"/>
    <w:rsid w:val="00063AB9"/>
    <w:rsid w:val="000640A5"/>
    <w:rsid w:val="000641A0"/>
    <w:rsid w:val="00064564"/>
    <w:rsid w:val="00064758"/>
    <w:rsid w:val="000649EC"/>
    <w:rsid w:val="00064E78"/>
    <w:rsid w:val="00065020"/>
    <w:rsid w:val="00065259"/>
    <w:rsid w:val="000659A7"/>
    <w:rsid w:val="00065B6B"/>
    <w:rsid w:val="00065C44"/>
    <w:rsid w:val="00065FDC"/>
    <w:rsid w:val="00066242"/>
    <w:rsid w:val="000665A0"/>
    <w:rsid w:val="000666C4"/>
    <w:rsid w:val="000668C9"/>
    <w:rsid w:val="00066C16"/>
    <w:rsid w:val="00066E01"/>
    <w:rsid w:val="0006751D"/>
    <w:rsid w:val="00067529"/>
    <w:rsid w:val="00067802"/>
    <w:rsid w:val="000679C4"/>
    <w:rsid w:val="00067E9C"/>
    <w:rsid w:val="000701A2"/>
    <w:rsid w:val="0007050C"/>
    <w:rsid w:val="00070524"/>
    <w:rsid w:val="00070526"/>
    <w:rsid w:val="0007060C"/>
    <w:rsid w:val="0007083A"/>
    <w:rsid w:val="0007090B"/>
    <w:rsid w:val="00070915"/>
    <w:rsid w:val="00070998"/>
    <w:rsid w:val="00070BB9"/>
    <w:rsid w:val="00070EF7"/>
    <w:rsid w:val="0007103D"/>
    <w:rsid w:val="00071223"/>
    <w:rsid w:val="00071356"/>
    <w:rsid w:val="00071D3C"/>
    <w:rsid w:val="00071DF6"/>
    <w:rsid w:val="00071FFA"/>
    <w:rsid w:val="0007206F"/>
    <w:rsid w:val="000720B4"/>
    <w:rsid w:val="00072449"/>
    <w:rsid w:val="000725F4"/>
    <w:rsid w:val="000726DA"/>
    <w:rsid w:val="000729EE"/>
    <w:rsid w:val="00072BC1"/>
    <w:rsid w:val="00072E30"/>
    <w:rsid w:val="00072F0B"/>
    <w:rsid w:val="000730C3"/>
    <w:rsid w:val="0007344E"/>
    <w:rsid w:val="00073590"/>
    <w:rsid w:val="0007376E"/>
    <w:rsid w:val="0007378B"/>
    <w:rsid w:val="00073C70"/>
    <w:rsid w:val="00074113"/>
    <w:rsid w:val="00074147"/>
    <w:rsid w:val="0007464A"/>
    <w:rsid w:val="00074780"/>
    <w:rsid w:val="00074786"/>
    <w:rsid w:val="00074C28"/>
    <w:rsid w:val="000752FF"/>
    <w:rsid w:val="000756AC"/>
    <w:rsid w:val="00075941"/>
    <w:rsid w:val="00075AFF"/>
    <w:rsid w:val="00075BC6"/>
    <w:rsid w:val="00075C77"/>
    <w:rsid w:val="00076259"/>
    <w:rsid w:val="00076D3D"/>
    <w:rsid w:val="00076EFF"/>
    <w:rsid w:val="00076FDA"/>
    <w:rsid w:val="00077079"/>
    <w:rsid w:val="000770B3"/>
    <w:rsid w:val="000772D5"/>
    <w:rsid w:val="000778B1"/>
    <w:rsid w:val="000778B7"/>
    <w:rsid w:val="000778FA"/>
    <w:rsid w:val="00077A02"/>
    <w:rsid w:val="00077C79"/>
    <w:rsid w:val="00077D3D"/>
    <w:rsid w:val="00077FE5"/>
    <w:rsid w:val="000801CC"/>
    <w:rsid w:val="00080443"/>
    <w:rsid w:val="000805BC"/>
    <w:rsid w:val="00080608"/>
    <w:rsid w:val="00080982"/>
    <w:rsid w:val="000809DF"/>
    <w:rsid w:val="00080C51"/>
    <w:rsid w:val="00081713"/>
    <w:rsid w:val="000817A1"/>
    <w:rsid w:val="00081948"/>
    <w:rsid w:val="00082322"/>
    <w:rsid w:val="00082377"/>
    <w:rsid w:val="00082E6A"/>
    <w:rsid w:val="000832F9"/>
    <w:rsid w:val="00083393"/>
    <w:rsid w:val="00083626"/>
    <w:rsid w:val="000836B3"/>
    <w:rsid w:val="00083A02"/>
    <w:rsid w:val="00083A20"/>
    <w:rsid w:val="00083ABF"/>
    <w:rsid w:val="00083CFA"/>
    <w:rsid w:val="00083CFB"/>
    <w:rsid w:val="00083E1C"/>
    <w:rsid w:val="00083EA8"/>
    <w:rsid w:val="00083EB5"/>
    <w:rsid w:val="000841B8"/>
    <w:rsid w:val="00084441"/>
    <w:rsid w:val="0008448C"/>
    <w:rsid w:val="0008456F"/>
    <w:rsid w:val="00084588"/>
    <w:rsid w:val="000846E9"/>
    <w:rsid w:val="000848C3"/>
    <w:rsid w:val="000849D7"/>
    <w:rsid w:val="00084A05"/>
    <w:rsid w:val="00084B23"/>
    <w:rsid w:val="00084FE2"/>
    <w:rsid w:val="000851B1"/>
    <w:rsid w:val="00085227"/>
    <w:rsid w:val="00085AF9"/>
    <w:rsid w:val="00085B15"/>
    <w:rsid w:val="00085C48"/>
    <w:rsid w:val="00085F6D"/>
    <w:rsid w:val="0008601C"/>
    <w:rsid w:val="0008620D"/>
    <w:rsid w:val="0008626C"/>
    <w:rsid w:val="00086824"/>
    <w:rsid w:val="00086927"/>
    <w:rsid w:val="00086998"/>
    <w:rsid w:val="00086C03"/>
    <w:rsid w:val="00086EFE"/>
    <w:rsid w:val="00087282"/>
    <w:rsid w:val="00087C66"/>
    <w:rsid w:val="00087D11"/>
    <w:rsid w:val="00087DE9"/>
    <w:rsid w:val="000902F4"/>
    <w:rsid w:val="000904B2"/>
    <w:rsid w:val="00090738"/>
    <w:rsid w:val="00090850"/>
    <w:rsid w:val="00090950"/>
    <w:rsid w:val="00090958"/>
    <w:rsid w:val="00090AAA"/>
    <w:rsid w:val="00090C22"/>
    <w:rsid w:val="00090CC8"/>
    <w:rsid w:val="00090F15"/>
    <w:rsid w:val="000911FC"/>
    <w:rsid w:val="000914C3"/>
    <w:rsid w:val="000914DC"/>
    <w:rsid w:val="000915D2"/>
    <w:rsid w:val="00091842"/>
    <w:rsid w:val="00091976"/>
    <w:rsid w:val="00091A30"/>
    <w:rsid w:val="00091D7F"/>
    <w:rsid w:val="00091E0A"/>
    <w:rsid w:val="00091EBC"/>
    <w:rsid w:val="0009202E"/>
    <w:rsid w:val="0009206B"/>
    <w:rsid w:val="0009213E"/>
    <w:rsid w:val="000925EE"/>
    <w:rsid w:val="000927C4"/>
    <w:rsid w:val="00092C18"/>
    <w:rsid w:val="00092EA1"/>
    <w:rsid w:val="00093073"/>
    <w:rsid w:val="00093417"/>
    <w:rsid w:val="00093464"/>
    <w:rsid w:val="000935DA"/>
    <w:rsid w:val="00093DF7"/>
    <w:rsid w:val="00093EE8"/>
    <w:rsid w:val="000944DB"/>
    <w:rsid w:val="000945AA"/>
    <w:rsid w:val="00094A82"/>
    <w:rsid w:val="00094C99"/>
    <w:rsid w:val="00094CE8"/>
    <w:rsid w:val="00095435"/>
    <w:rsid w:val="000956AB"/>
    <w:rsid w:val="00095B18"/>
    <w:rsid w:val="00095B23"/>
    <w:rsid w:val="00096012"/>
    <w:rsid w:val="00096244"/>
    <w:rsid w:val="00096251"/>
    <w:rsid w:val="0009672F"/>
    <w:rsid w:val="000967EC"/>
    <w:rsid w:val="00096822"/>
    <w:rsid w:val="00096835"/>
    <w:rsid w:val="00096BFF"/>
    <w:rsid w:val="00096CA2"/>
    <w:rsid w:val="00096CBB"/>
    <w:rsid w:val="00096CE7"/>
    <w:rsid w:val="00096F57"/>
    <w:rsid w:val="000974EB"/>
    <w:rsid w:val="0009757F"/>
    <w:rsid w:val="000975C7"/>
    <w:rsid w:val="000976D2"/>
    <w:rsid w:val="000979E2"/>
    <w:rsid w:val="00097DD0"/>
    <w:rsid w:val="00097E38"/>
    <w:rsid w:val="000A0203"/>
    <w:rsid w:val="000A022B"/>
    <w:rsid w:val="000A0646"/>
    <w:rsid w:val="000A08FB"/>
    <w:rsid w:val="000A0CC1"/>
    <w:rsid w:val="000A0CE8"/>
    <w:rsid w:val="000A0D6C"/>
    <w:rsid w:val="000A0F92"/>
    <w:rsid w:val="000A1016"/>
    <w:rsid w:val="000A1125"/>
    <w:rsid w:val="000A1172"/>
    <w:rsid w:val="000A13AE"/>
    <w:rsid w:val="000A1480"/>
    <w:rsid w:val="000A173F"/>
    <w:rsid w:val="000A1897"/>
    <w:rsid w:val="000A1902"/>
    <w:rsid w:val="000A1A1F"/>
    <w:rsid w:val="000A1A94"/>
    <w:rsid w:val="000A1C46"/>
    <w:rsid w:val="000A1F58"/>
    <w:rsid w:val="000A2051"/>
    <w:rsid w:val="000A2DA2"/>
    <w:rsid w:val="000A2DAE"/>
    <w:rsid w:val="000A2E01"/>
    <w:rsid w:val="000A3034"/>
    <w:rsid w:val="000A34BA"/>
    <w:rsid w:val="000A34F3"/>
    <w:rsid w:val="000A38B4"/>
    <w:rsid w:val="000A3D00"/>
    <w:rsid w:val="000A3FFB"/>
    <w:rsid w:val="000A414A"/>
    <w:rsid w:val="000A41F4"/>
    <w:rsid w:val="000A4578"/>
    <w:rsid w:val="000A4A3B"/>
    <w:rsid w:val="000A4DA3"/>
    <w:rsid w:val="000A4DC3"/>
    <w:rsid w:val="000A5157"/>
    <w:rsid w:val="000A539A"/>
    <w:rsid w:val="000A5455"/>
    <w:rsid w:val="000A5506"/>
    <w:rsid w:val="000A5577"/>
    <w:rsid w:val="000A5754"/>
    <w:rsid w:val="000A5860"/>
    <w:rsid w:val="000A5902"/>
    <w:rsid w:val="000A5D65"/>
    <w:rsid w:val="000A5E91"/>
    <w:rsid w:val="000A5EAC"/>
    <w:rsid w:val="000A60F3"/>
    <w:rsid w:val="000A6D69"/>
    <w:rsid w:val="000A6F72"/>
    <w:rsid w:val="000A6F99"/>
    <w:rsid w:val="000A72AD"/>
    <w:rsid w:val="000A77E9"/>
    <w:rsid w:val="000A79A7"/>
    <w:rsid w:val="000A7ACC"/>
    <w:rsid w:val="000A7D7F"/>
    <w:rsid w:val="000B0123"/>
    <w:rsid w:val="000B0529"/>
    <w:rsid w:val="000B07B3"/>
    <w:rsid w:val="000B09B0"/>
    <w:rsid w:val="000B0BBF"/>
    <w:rsid w:val="000B0C83"/>
    <w:rsid w:val="000B0E8D"/>
    <w:rsid w:val="000B0F08"/>
    <w:rsid w:val="000B0FDB"/>
    <w:rsid w:val="000B1128"/>
    <w:rsid w:val="000B1135"/>
    <w:rsid w:val="000B1156"/>
    <w:rsid w:val="000B15B4"/>
    <w:rsid w:val="000B1A73"/>
    <w:rsid w:val="000B1B49"/>
    <w:rsid w:val="000B1CAA"/>
    <w:rsid w:val="000B2097"/>
    <w:rsid w:val="000B21DC"/>
    <w:rsid w:val="000B224F"/>
    <w:rsid w:val="000B2473"/>
    <w:rsid w:val="000B2535"/>
    <w:rsid w:val="000B2E06"/>
    <w:rsid w:val="000B2E78"/>
    <w:rsid w:val="000B2F43"/>
    <w:rsid w:val="000B2F84"/>
    <w:rsid w:val="000B330A"/>
    <w:rsid w:val="000B394D"/>
    <w:rsid w:val="000B3B3B"/>
    <w:rsid w:val="000B3FFC"/>
    <w:rsid w:val="000B43F5"/>
    <w:rsid w:val="000B4569"/>
    <w:rsid w:val="000B45D7"/>
    <w:rsid w:val="000B4721"/>
    <w:rsid w:val="000B4993"/>
    <w:rsid w:val="000B4A43"/>
    <w:rsid w:val="000B4EA9"/>
    <w:rsid w:val="000B4FDF"/>
    <w:rsid w:val="000B5054"/>
    <w:rsid w:val="000B51F4"/>
    <w:rsid w:val="000B5244"/>
    <w:rsid w:val="000B52C2"/>
    <w:rsid w:val="000B5452"/>
    <w:rsid w:val="000B5623"/>
    <w:rsid w:val="000B5660"/>
    <w:rsid w:val="000B5883"/>
    <w:rsid w:val="000B5A3A"/>
    <w:rsid w:val="000B5C9C"/>
    <w:rsid w:val="000B5FAE"/>
    <w:rsid w:val="000B61D8"/>
    <w:rsid w:val="000B622F"/>
    <w:rsid w:val="000B62EF"/>
    <w:rsid w:val="000B6409"/>
    <w:rsid w:val="000B6A9B"/>
    <w:rsid w:val="000B6B39"/>
    <w:rsid w:val="000B6B3E"/>
    <w:rsid w:val="000B6E9F"/>
    <w:rsid w:val="000B6FF1"/>
    <w:rsid w:val="000B7029"/>
    <w:rsid w:val="000B702E"/>
    <w:rsid w:val="000B718C"/>
    <w:rsid w:val="000B73F8"/>
    <w:rsid w:val="000B7513"/>
    <w:rsid w:val="000B7642"/>
    <w:rsid w:val="000B77C6"/>
    <w:rsid w:val="000B785C"/>
    <w:rsid w:val="000C074E"/>
    <w:rsid w:val="000C126E"/>
    <w:rsid w:val="000C1275"/>
    <w:rsid w:val="000C15B8"/>
    <w:rsid w:val="000C1890"/>
    <w:rsid w:val="000C196B"/>
    <w:rsid w:val="000C1E46"/>
    <w:rsid w:val="000C1F62"/>
    <w:rsid w:val="000C206A"/>
    <w:rsid w:val="000C2090"/>
    <w:rsid w:val="000C210C"/>
    <w:rsid w:val="000C219A"/>
    <w:rsid w:val="000C24A8"/>
    <w:rsid w:val="000C2692"/>
    <w:rsid w:val="000C2706"/>
    <w:rsid w:val="000C2707"/>
    <w:rsid w:val="000C2E10"/>
    <w:rsid w:val="000C3497"/>
    <w:rsid w:val="000C36BD"/>
    <w:rsid w:val="000C36F6"/>
    <w:rsid w:val="000C3949"/>
    <w:rsid w:val="000C394A"/>
    <w:rsid w:val="000C3A98"/>
    <w:rsid w:val="000C3C18"/>
    <w:rsid w:val="000C3C31"/>
    <w:rsid w:val="000C41AB"/>
    <w:rsid w:val="000C4314"/>
    <w:rsid w:val="000C440E"/>
    <w:rsid w:val="000C463D"/>
    <w:rsid w:val="000C4681"/>
    <w:rsid w:val="000C4C98"/>
    <w:rsid w:val="000C4E0C"/>
    <w:rsid w:val="000C4E9E"/>
    <w:rsid w:val="000C4F33"/>
    <w:rsid w:val="000C4F74"/>
    <w:rsid w:val="000C5166"/>
    <w:rsid w:val="000C516C"/>
    <w:rsid w:val="000C5319"/>
    <w:rsid w:val="000C53CE"/>
    <w:rsid w:val="000C54E9"/>
    <w:rsid w:val="000C555D"/>
    <w:rsid w:val="000C5ED7"/>
    <w:rsid w:val="000C5F12"/>
    <w:rsid w:val="000C6043"/>
    <w:rsid w:val="000C6211"/>
    <w:rsid w:val="000C655D"/>
    <w:rsid w:val="000C692E"/>
    <w:rsid w:val="000C69D5"/>
    <w:rsid w:val="000C6BD4"/>
    <w:rsid w:val="000C6F06"/>
    <w:rsid w:val="000C70D6"/>
    <w:rsid w:val="000C76DD"/>
    <w:rsid w:val="000C7BB4"/>
    <w:rsid w:val="000C7E46"/>
    <w:rsid w:val="000D0692"/>
    <w:rsid w:val="000D0723"/>
    <w:rsid w:val="000D07F4"/>
    <w:rsid w:val="000D0BD1"/>
    <w:rsid w:val="000D0E8B"/>
    <w:rsid w:val="000D0F36"/>
    <w:rsid w:val="000D0F46"/>
    <w:rsid w:val="000D11FA"/>
    <w:rsid w:val="000D144A"/>
    <w:rsid w:val="000D1A7F"/>
    <w:rsid w:val="000D1A8A"/>
    <w:rsid w:val="000D1AC6"/>
    <w:rsid w:val="000D1D1F"/>
    <w:rsid w:val="000D1D24"/>
    <w:rsid w:val="000D21FE"/>
    <w:rsid w:val="000D248C"/>
    <w:rsid w:val="000D25C5"/>
    <w:rsid w:val="000D26A3"/>
    <w:rsid w:val="000D26C9"/>
    <w:rsid w:val="000D279E"/>
    <w:rsid w:val="000D281B"/>
    <w:rsid w:val="000D2828"/>
    <w:rsid w:val="000D2C0F"/>
    <w:rsid w:val="000D2EFE"/>
    <w:rsid w:val="000D3041"/>
    <w:rsid w:val="000D309B"/>
    <w:rsid w:val="000D30F6"/>
    <w:rsid w:val="000D3225"/>
    <w:rsid w:val="000D3324"/>
    <w:rsid w:val="000D3332"/>
    <w:rsid w:val="000D335B"/>
    <w:rsid w:val="000D3397"/>
    <w:rsid w:val="000D33BE"/>
    <w:rsid w:val="000D38C3"/>
    <w:rsid w:val="000D398B"/>
    <w:rsid w:val="000D3E70"/>
    <w:rsid w:val="000D3F97"/>
    <w:rsid w:val="000D4081"/>
    <w:rsid w:val="000D42FB"/>
    <w:rsid w:val="000D47A9"/>
    <w:rsid w:val="000D4CDB"/>
    <w:rsid w:val="000D4EA5"/>
    <w:rsid w:val="000D4F97"/>
    <w:rsid w:val="000D524E"/>
    <w:rsid w:val="000D54BA"/>
    <w:rsid w:val="000D5B64"/>
    <w:rsid w:val="000D5C3A"/>
    <w:rsid w:val="000D6209"/>
    <w:rsid w:val="000D643C"/>
    <w:rsid w:val="000D64DD"/>
    <w:rsid w:val="000D6AEB"/>
    <w:rsid w:val="000D6C0B"/>
    <w:rsid w:val="000D6C2E"/>
    <w:rsid w:val="000D7460"/>
    <w:rsid w:val="000D7789"/>
    <w:rsid w:val="000D7971"/>
    <w:rsid w:val="000D79DB"/>
    <w:rsid w:val="000D7D7F"/>
    <w:rsid w:val="000D7D9A"/>
    <w:rsid w:val="000D7E52"/>
    <w:rsid w:val="000D7EEC"/>
    <w:rsid w:val="000E0249"/>
    <w:rsid w:val="000E0865"/>
    <w:rsid w:val="000E0994"/>
    <w:rsid w:val="000E10BC"/>
    <w:rsid w:val="000E11BF"/>
    <w:rsid w:val="000E1232"/>
    <w:rsid w:val="000E1253"/>
    <w:rsid w:val="000E12D6"/>
    <w:rsid w:val="000E1859"/>
    <w:rsid w:val="000E1C30"/>
    <w:rsid w:val="000E1CC3"/>
    <w:rsid w:val="000E1CCF"/>
    <w:rsid w:val="000E208B"/>
    <w:rsid w:val="000E2595"/>
    <w:rsid w:val="000E2961"/>
    <w:rsid w:val="000E2C27"/>
    <w:rsid w:val="000E2D24"/>
    <w:rsid w:val="000E2F58"/>
    <w:rsid w:val="000E2F7A"/>
    <w:rsid w:val="000E2FD1"/>
    <w:rsid w:val="000E321B"/>
    <w:rsid w:val="000E3359"/>
    <w:rsid w:val="000E371C"/>
    <w:rsid w:val="000E37B4"/>
    <w:rsid w:val="000E3904"/>
    <w:rsid w:val="000E3D59"/>
    <w:rsid w:val="000E3DAC"/>
    <w:rsid w:val="000E3FD6"/>
    <w:rsid w:val="000E401D"/>
    <w:rsid w:val="000E4169"/>
    <w:rsid w:val="000E4215"/>
    <w:rsid w:val="000E439E"/>
    <w:rsid w:val="000E4476"/>
    <w:rsid w:val="000E4808"/>
    <w:rsid w:val="000E48E2"/>
    <w:rsid w:val="000E4CBB"/>
    <w:rsid w:val="000E4DCA"/>
    <w:rsid w:val="000E4ECC"/>
    <w:rsid w:val="000E5132"/>
    <w:rsid w:val="000E53E9"/>
    <w:rsid w:val="000E554E"/>
    <w:rsid w:val="000E62CE"/>
    <w:rsid w:val="000E62F5"/>
    <w:rsid w:val="000E6382"/>
    <w:rsid w:val="000E678B"/>
    <w:rsid w:val="000E6A44"/>
    <w:rsid w:val="000E7231"/>
    <w:rsid w:val="000E7316"/>
    <w:rsid w:val="000E74CA"/>
    <w:rsid w:val="000E77B6"/>
    <w:rsid w:val="000E7910"/>
    <w:rsid w:val="000E795C"/>
    <w:rsid w:val="000E7A0C"/>
    <w:rsid w:val="000E7AF9"/>
    <w:rsid w:val="000E7C99"/>
    <w:rsid w:val="000E7EFD"/>
    <w:rsid w:val="000F0028"/>
    <w:rsid w:val="000F01E6"/>
    <w:rsid w:val="000F0397"/>
    <w:rsid w:val="000F0979"/>
    <w:rsid w:val="000F0C34"/>
    <w:rsid w:val="000F0C76"/>
    <w:rsid w:val="000F0D7A"/>
    <w:rsid w:val="000F0E42"/>
    <w:rsid w:val="000F17AF"/>
    <w:rsid w:val="000F2136"/>
    <w:rsid w:val="000F229F"/>
    <w:rsid w:val="000F2348"/>
    <w:rsid w:val="000F2381"/>
    <w:rsid w:val="000F240D"/>
    <w:rsid w:val="000F2592"/>
    <w:rsid w:val="000F26A1"/>
    <w:rsid w:val="000F37A3"/>
    <w:rsid w:val="000F3843"/>
    <w:rsid w:val="000F385E"/>
    <w:rsid w:val="000F3C91"/>
    <w:rsid w:val="000F3D72"/>
    <w:rsid w:val="000F42A6"/>
    <w:rsid w:val="000F43EF"/>
    <w:rsid w:val="000F44ED"/>
    <w:rsid w:val="000F470E"/>
    <w:rsid w:val="000F4950"/>
    <w:rsid w:val="000F4DBC"/>
    <w:rsid w:val="000F4FC2"/>
    <w:rsid w:val="000F50E7"/>
    <w:rsid w:val="000F512F"/>
    <w:rsid w:val="000F5401"/>
    <w:rsid w:val="000F5681"/>
    <w:rsid w:val="000F57CC"/>
    <w:rsid w:val="000F581F"/>
    <w:rsid w:val="000F5829"/>
    <w:rsid w:val="000F58A7"/>
    <w:rsid w:val="000F5A9B"/>
    <w:rsid w:val="000F5B31"/>
    <w:rsid w:val="000F616A"/>
    <w:rsid w:val="000F6258"/>
    <w:rsid w:val="000F636C"/>
    <w:rsid w:val="000F64E1"/>
    <w:rsid w:val="000F67F0"/>
    <w:rsid w:val="000F6C5C"/>
    <w:rsid w:val="000F6CE4"/>
    <w:rsid w:val="000F713D"/>
    <w:rsid w:val="000F736E"/>
    <w:rsid w:val="000F738E"/>
    <w:rsid w:val="000F74AB"/>
    <w:rsid w:val="000F74D5"/>
    <w:rsid w:val="000F76C1"/>
    <w:rsid w:val="000F775A"/>
    <w:rsid w:val="000F7E2B"/>
    <w:rsid w:val="00100421"/>
    <w:rsid w:val="0010063E"/>
    <w:rsid w:val="001006D6"/>
    <w:rsid w:val="001006F0"/>
    <w:rsid w:val="001008FB"/>
    <w:rsid w:val="00100EF3"/>
    <w:rsid w:val="001011B1"/>
    <w:rsid w:val="00101254"/>
    <w:rsid w:val="0010166A"/>
    <w:rsid w:val="00101C2D"/>
    <w:rsid w:val="00101CD7"/>
    <w:rsid w:val="00101E70"/>
    <w:rsid w:val="0010209B"/>
    <w:rsid w:val="00102313"/>
    <w:rsid w:val="0010234F"/>
    <w:rsid w:val="00102653"/>
    <w:rsid w:val="00102833"/>
    <w:rsid w:val="00102F8E"/>
    <w:rsid w:val="001032DA"/>
    <w:rsid w:val="001033C4"/>
    <w:rsid w:val="0010366C"/>
    <w:rsid w:val="001036EB"/>
    <w:rsid w:val="00103727"/>
    <w:rsid w:val="0010372B"/>
    <w:rsid w:val="00103916"/>
    <w:rsid w:val="00103A23"/>
    <w:rsid w:val="00103AFD"/>
    <w:rsid w:val="00103C7C"/>
    <w:rsid w:val="00103EA8"/>
    <w:rsid w:val="00103FCB"/>
    <w:rsid w:val="0010421A"/>
    <w:rsid w:val="00104312"/>
    <w:rsid w:val="00104581"/>
    <w:rsid w:val="001045A2"/>
    <w:rsid w:val="001047E3"/>
    <w:rsid w:val="00104823"/>
    <w:rsid w:val="00104895"/>
    <w:rsid w:val="001048BF"/>
    <w:rsid w:val="001049C9"/>
    <w:rsid w:val="00104AC6"/>
    <w:rsid w:val="00104C7F"/>
    <w:rsid w:val="00104E4C"/>
    <w:rsid w:val="001051DA"/>
    <w:rsid w:val="00105422"/>
    <w:rsid w:val="00105502"/>
    <w:rsid w:val="00105A87"/>
    <w:rsid w:val="0010635B"/>
    <w:rsid w:val="00106600"/>
    <w:rsid w:val="00106636"/>
    <w:rsid w:val="001066D4"/>
    <w:rsid w:val="00106A5A"/>
    <w:rsid w:val="00106D64"/>
    <w:rsid w:val="00106E02"/>
    <w:rsid w:val="00107187"/>
    <w:rsid w:val="001073A4"/>
    <w:rsid w:val="0010780D"/>
    <w:rsid w:val="00107862"/>
    <w:rsid w:val="001078AC"/>
    <w:rsid w:val="0010791C"/>
    <w:rsid w:val="001079B3"/>
    <w:rsid w:val="001079D8"/>
    <w:rsid w:val="00107B30"/>
    <w:rsid w:val="00107B44"/>
    <w:rsid w:val="00107C4E"/>
    <w:rsid w:val="00107C9C"/>
    <w:rsid w:val="00107D1D"/>
    <w:rsid w:val="001104BE"/>
    <w:rsid w:val="00110754"/>
    <w:rsid w:val="00110B0A"/>
    <w:rsid w:val="00110C17"/>
    <w:rsid w:val="00110D04"/>
    <w:rsid w:val="0011139D"/>
    <w:rsid w:val="0011199A"/>
    <w:rsid w:val="00111AB0"/>
    <w:rsid w:val="00111B72"/>
    <w:rsid w:val="00111BB5"/>
    <w:rsid w:val="00111D5C"/>
    <w:rsid w:val="00111DD5"/>
    <w:rsid w:val="0011204B"/>
    <w:rsid w:val="00112212"/>
    <w:rsid w:val="0011261B"/>
    <w:rsid w:val="00112659"/>
    <w:rsid w:val="00112D88"/>
    <w:rsid w:val="00112DC9"/>
    <w:rsid w:val="00112EB8"/>
    <w:rsid w:val="00112F41"/>
    <w:rsid w:val="00113254"/>
    <w:rsid w:val="001133A4"/>
    <w:rsid w:val="00113451"/>
    <w:rsid w:val="0011354B"/>
    <w:rsid w:val="001137C8"/>
    <w:rsid w:val="00113C06"/>
    <w:rsid w:val="001140D4"/>
    <w:rsid w:val="00114447"/>
    <w:rsid w:val="001146A0"/>
    <w:rsid w:val="00114978"/>
    <w:rsid w:val="00114A55"/>
    <w:rsid w:val="00114A83"/>
    <w:rsid w:val="00114D97"/>
    <w:rsid w:val="001151F2"/>
    <w:rsid w:val="001152F0"/>
    <w:rsid w:val="001155CA"/>
    <w:rsid w:val="0011564B"/>
    <w:rsid w:val="00115942"/>
    <w:rsid w:val="00115A3B"/>
    <w:rsid w:val="00115A7A"/>
    <w:rsid w:val="00115BEF"/>
    <w:rsid w:val="00115CAE"/>
    <w:rsid w:val="001160B0"/>
    <w:rsid w:val="001160FB"/>
    <w:rsid w:val="0011665B"/>
    <w:rsid w:val="001167AC"/>
    <w:rsid w:val="00116B52"/>
    <w:rsid w:val="00116C62"/>
    <w:rsid w:val="00116D7F"/>
    <w:rsid w:val="00117108"/>
    <w:rsid w:val="00117175"/>
    <w:rsid w:val="00117253"/>
    <w:rsid w:val="00117358"/>
    <w:rsid w:val="001174DD"/>
    <w:rsid w:val="00117635"/>
    <w:rsid w:val="00117A2B"/>
    <w:rsid w:val="00117C62"/>
    <w:rsid w:val="00117CA0"/>
    <w:rsid w:val="00117D44"/>
    <w:rsid w:val="00117E59"/>
    <w:rsid w:val="00117E5C"/>
    <w:rsid w:val="00120019"/>
    <w:rsid w:val="00120095"/>
    <w:rsid w:val="001206A9"/>
    <w:rsid w:val="0012074E"/>
    <w:rsid w:val="001207FD"/>
    <w:rsid w:val="00120AFC"/>
    <w:rsid w:val="00120C39"/>
    <w:rsid w:val="00120C60"/>
    <w:rsid w:val="00120CD9"/>
    <w:rsid w:val="00121212"/>
    <w:rsid w:val="00121418"/>
    <w:rsid w:val="0012165E"/>
    <w:rsid w:val="001216C8"/>
    <w:rsid w:val="00121707"/>
    <w:rsid w:val="001218AD"/>
    <w:rsid w:val="00121D83"/>
    <w:rsid w:val="00122278"/>
    <w:rsid w:val="001226E3"/>
    <w:rsid w:val="0012282D"/>
    <w:rsid w:val="00122A53"/>
    <w:rsid w:val="00122A5B"/>
    <w:rsid w:val="00122DB8"/>
    <w:rsid w:val="00122EC6"/>
    <w:rsid w:val="00122EF1"/>
    <w:rsid w:val="0012309F"/>
    <w:rsid w:val="001233F3"/>
    <w:rsid w:val="0012341B"/>
    <w:rsid w:val="0012358D"/>
    <w:rsid w:val="00123C6B"/>
    <w:rsid w:val="00123C87"/>
    <w:rsid w:val="00123CD1"/>
    <w:rsid w:val="00123FDC"/>
    <w:rsid w:val="00124151"/>
    <w:rsid w:val="00124210"/>
    <w:rsid w:val="00124732"/>
    <w:rsid w:val="001248A3"/>
    <w:rsid w:val="001248FD"/>
    <w:rsid w:val="00124D00"/>
    <w:rsid w:val="00124E36"/>
    <w:rsid w:val="00125076"/>
    <w:rsid w:val="00125286"/>
    <w:rsid w:val="0012535E"/>
    <w:rsid w:val="00125402"/>
    <w:rsid w:val="0012550F"/>
    <w:rsid w:val="00125686"/>
    <w:rsid w:val="001257EB"/>
    <w:rsid w:val="00125B2E"/>
    <w:rsid w:val="00126824"/>
    <w:rsid w:val="00126915"/>
    <w:rsid w:val="001269B8"/>
    <w:rsid w:val="00126B14"/>
    <w:rsid w:val="00126D60"/>
    <w:rsid w:val="001271FC"/>
    <w:rsid w:val="0012745B"/>
    <w:rsid w:val="001274A9"/>
    <w:rsid w:val="001275B2"/>
    <w:rsid w:val="001278ED"/>
    <w:rsid w:val="00127B9E"/>
    <w:rsid w:val="00127CA5"/>
    <w:rsid w:val="00127D7F"/>
    <w:rsid w:val="00127EBF"/>
    <w:rsid w:val="00127F93"/>
    <w:rsid w:val="001301BA"/>
    <w:rsid w:val="00130315"/>
    <w:rsid w:val="001304DC"/>
    <w:rsid w:val="0013052D"/>
    <w:rsid w:val="00130A6F"/>
    <w:rsid w:val="00130B75"/>
    <w:rsid w:val="00130C9F"/>
    <w:rsid w:val="00130D4E"/>
    <w:rsid w:val="00130DBC"/>
    <w:rsid w:val="00130F26"/>
    <w:rsid w:val="001310F1"/>
    <w:rsid w:val="00131197"/>
    <w:rsid w:val="001314B9"/>
    <w:rsid w:val="001316FA"/>
    <w:rsid w:val="0013186F"/>
    <w:rsid w:val="001319A0"/>
    <w:rsid w:val="00131D11"/>
    <w:rsid w:val="00131D57"/>
    <w:rsid w:val="00132696"/>
    <w:rsid w:val="001326E4"/>
    <w:rsid w:val="00132E43"/>
    <w:rsid w:val="00132F01"/>
    <w:rsid w:val="00133060"/>
    <w:rsid w:val="00133280"/>
    <w:rsid w:val="0013339C"/>
    <w:rsid w:val="001333F0"/>
    <w:rsid w:val="001335C9"/>
    <w:rsid w:val="001335CB"/>
    <w:rsid w:val="0013386E"/>
    <w:rsid w:val="001339AC"/>
    <w:rsid w:val="00133D72"/>
    <w:rsid w:val="001342F7"/>
    <w:rsid w:val="0013450B"/>
    <w:rsid w:val="001346A0"/>
    <w:rsid w:val="001348C4"/>
    <w:rsid w:val="00134B36"/>
    <w:rsid w:val="00134DBA"/>
    <w:rsid w:val="00134EFC"/>
    <w:rsid w:val="00134F72"/>
    <w:rsid w:val="001352D6"/>
    <w:rsid w:val="00135760"/>
    <w:rsid w:val="00135DD4"/>
    <w:rsid w:val="00135E44"/>
    <w:rsid w:val="0013606C"/>
    <w:rsid w:val="001361CD"/>
    <w:rsid w:val="001361D6"/>
    <w:rsid w:val="0013624E"/>
    <w:rsid w:val="001363BC"/>
    <w:rsid w:val="0013654A"/>
    <w:rsid w:val="001371D4"/>
    <w:rsid w:val="00137A98"/>
    <w:rsid w:val="00137F03"/>
    <w:rsid w:val="001400A0"/>
    <w:rsid w:val="001404E9"/>
    <w:rsid w:val="00140656"/>
    <w:rsid w:val="00140C98"/>
    <w:rsid w:val="00140CC4"/>
    <w:rsid w:val="00140E02"/>
    <w:rsid w:val="001416C8"/>
    <w:rsid w:val="00141853"/>
    <w:rsid w:val="00141C91"/>
    <w:rsid w:val="00141DF4"/>
    <w:rsid w:val="0014257F"/>
    <w:rsid w:val="00142776"/>
    <w:rsid w:val="00142AA2"/>
    <w:rsid w:val="00142F2B"/>
    <w:rsid w:val="00143045"/>
    <w:rsid w:val="001436C2"/>
    <w:rsid w:val="001436DC"/>
    <w:rsid w:val="00143844"/>
    <w:rsid w:val="00143A4F"/>
    <w:rsid w:val="00143A90"/>
    <w:rsid w:val="00143E6D"/>
    <w:rsid w:val="00144073"/>
    <w:rsid w:val="00144208"/>
    <w:rsid w:val="001448C3"/>
    <w:rsid w:val="00144904"/>
    <w:rsid w:val="00144C7A"/>
    <w:rsid w:val="00144DFB"/>
    <w:rsid w:val="00145102"/>
    <w:rsid w:val="00145206"/>
    <w:rsid w:val="001452BA"/>
    <w:rsid w:val="001453CC"/>
    <w:rsid w:val="00145496"/>
    <w:rsid w:val="001454C9"/>
    <w:rsid w:val="001455F5"/>
    <w:rsid w:val="001456A7"/>
    <w:rsid w:val="00145BFC"/>
    <w:rsid w:val="00145DB1"/>
    <w:rsid w:val="0014623B"/>
    <w:rsid w:val="00146568"/>
    <w:rsid w:val="0014676D"/>
    <w:rsid w:val="00146782"/>
    <w:rsid w:val="00146993"/>
    <w:rsid w:val="00146C9F"/>
    <w:rsid w:val="00146FDE"/>
    <w:rsid w:val="00147261"/>
    <w:rsid w:val="00147382"/>
    <w:rsid w:val="001473A6"/>
    <w:rsid w:val="001473C3"/>
    <w:rsid w:val="001473C9"/>
    <w:rsid w:val="00147A05"/>
    <w:rsid w:val="00147FEA"/>
    <w:rsid w:val="001501D5"/>
    <w:rsid w:val="00150506"/>
    <w:rsid w:val="001507E8"/>
    <w:rsid w:val="001508A9"/>
    <w:rsid w:val="001509F7"/>
    <w:rsid w:val="00150A8E"/>
    <w:rsid w:val="00150B20"/>
    <w:rsid w:val="00150B66"/>
    <w:rsid w:val="00150CBA"/>
    <w:rsid w:val="00150E81"/>
    <w:rsid w:val="00151323"/>
    <w:rsid w:val="001514AF"/>
    <w:rsid w:val="0015152B"/>
    <w:rsid w:val="001516F0"/>
    <w:rsid w:val="00151747"/>
    <w:rsid w:val="001518CA"/>
    <w:rsid w:val="001519E7"/>
    <w:rsid w:val="00151D76"/>
    <w:rsid w:val="00151DC4"/>
    <w:rsid w:val="00151E6E"/>
    <w:rsid w:val="001520F6"/>
    <w:rsid w:val="0015225B"/>
    <w:rsid w:val="00152850"/>
    <w:rsid w:val="0015290E"/>
    <w:rsid w:val="00152991"/>
    <w:rsid w:val="00152ABC"/>
    <w:rsid w:val="00152FE4"/>
    <w:rsid w:val="001532A4"/>
    <w:rsid w:val="001533BA"/>
    <w:rsid w:val="001537D0"/>
    <w:rsid w:val="00153B7D"/>
    <w:rsid w:val="00153BC8"/>
    <w:rsid w:val="00153F15"/>
    <w:rsid w:val="00154401"/>
    <w:rsid w:val="00154682"/>
    <w:rsid w:val="001547F6"/>
    <w:rsid w:val="00154E2A"/>
    <w:rsid w:val="001550D9"/>
    <w:rsid w:val="00155202"/>
    <w:rsid w:val="0015538F"/>
    <w:rsid w:val="00155434"/>
    <w:rsid w:val="0015637D"/>
    <w:rsid w:val="001564FC"/>
    <w:rsid w:val="00156D28"/>
    <w:rsid w:val="00156D64"/>
    <w:rsid w:val="00156EF9"/>
    <w:rsid w:val="00157375"/>
    <w:rsid w:val="00157500"/>
    <w:rsid w:val="00157721"/>
    <w:rsid w:val="0015785F"/>
    <w:rsid w:val="00157A47"/>
    <w:rsid w:val="001602B3"/>
    <w:rsid w:val="00160313"/>
    <w:rsid w:val="0016040C"/>
    <w:rsid w:val="0016050D"/>
    <w:rsid w:val="0016079C"/>
    <w:rsid w:val="001609D0"/>
    <w:rsid w:val="00160A0C"/>
    <w:rsid w:val="00160C89"/>
    <w:rsid w:val="0016104C"/>
    <w:rsid w:val="0016143E"/>
    <w:rsid w:val="00161555"/>
    <w:rsid w:val="00161574"/>
    <w:rsid w:val="001615D5"/>
    <w:rsid w:val="001618DB"/>
    <w:rsid w:val="00161A84"/>
    <w:rsid w:val="00161AF3"/>
    <w:rsid w:val="001620A0"/>
    <w:rsid w:val="001620E1"/>
    <w:rsid w:val="0016223A"/>
    <w:rsid w:val="001623B5"/>
    <w:rsid w:val="001627F3"/>
    <w:rsid w:val="001629D3"/>
    <w:rsid w:val="00162DFF"/>
    <w:rsid w:val="001631B4"/>
    <w:rsid w:val="00163669"/>
    <w:rsid w:val="001638E0"/>
    <w:rsid w:val="00163A1E"/>
    <w:rsid w:val="00163A32"/>
    <w:rsid w:val="00163B06"/>
    <w:rsid w:val="00164669"/>
    <w:rsid w:val="00164761"/>
    <w:rsid w:val="0016487B"/>
    <w:rsid w:val="001648FB"/>
    <w:rsid w:val="00164AB5"/>
    <w:rsid w:val="00164B73"/>
    <w:rsid w:val="00164F9C"/>
    <w:rsid w:val="001655BB"/>
    <w:rsid w:val="00165B61"/>
    <w:rsid w:val="001664DB"/>
    <w:rsid w:val="0016655E"/>
    <w:rsid w:val="00166A93"/>
    <w:rsid w:val="00166C93"/>
    <w:rsid w:val="00166E60"/>
    <w:rsid w:val="00166F3F"/>
    <w:rsid w:val="001670EA"/>
    <w:rsid w:val="0016784B"/>
    <w:rsid w:val="00167AB6"/>
    <w:rsid w:val="00167E28"/>
    <w:rsid w:val="00167FB2"/>
    <w:rsid w:val="00167FD9"/>
    <w:rsid w:val="001700A5"/>
    <w:rsid w:val="001704A8"/>
    <w:rsid w:val="00170A31"/>
    <w:rsid w:val="00170C78"/>
    <w:rsid w:val="00170D89"/>
    <w:rsid w:val="00170FF3"/>
    <w:rsid w:val="001712A1"/>
    <w:rsid w:val="00171325"/>
    <w:rsid w:val="00171451"/>
    <w:rsid w:val="00171821"/>
    <w:rsid w:val="001719E1"/>
    <w:rsid w:val="00171BD4"/>
    <w:rsid w:val="00171E69"/>
    <w:rsid w:val="0017203E"/>
    <w:rsid w:val="001721B3"/>
    <w:rsid w:val="001722BA"/>
    <w:rsid w:val="0017234F"/>
    <w:rsid w:val="0017273A"/>
    <w:rsid w:val="00172877"/>
    <w:rsid w:val="00172A27"/>
    <w:rsid w:val="001730AA"/>
    <w:rsid w:val="001733BD"/>
    <w:rsid w:val="0017344E"/>
    <w:rsid w:val="0017345B"/>
    <w:rsid w:val="0017345C"/>
    <w:rsid w:val="001734C6"/>
    <w:rsid w:val="001734F4"/>
    <w:rsid w:val="00173FF6"/>
    <w:rsid w:val="00174052"/>
    <w:rsid w:val="00174088"/>
    <w:rsid w:val="00174325"/>
    <w:rsid w:val="00174359"/>
    <w:rsid w:val="001743FA"/>
    <w:rsid w:val="001744DA"/>
    <w:rsid w:val="00174694"/>
    <w:rsid w:val="00174798"/>
    <w:rsid w:val="00174952"/>
    <w:rsid w:val="00174ABF"/>
    <w:rsid w:val="00174B65"/>
    <w:rsid w:val="00174B82"/>
    <w:rsid w:val="00175AFE"/>
    <w:rsid w:val="00176149"/>
    <w:rsid w:val="0017622F"/>
    <w:rsid w:val="0017623A"/>
    <w:rsid w:val="00176250"/>
    <w:rsid w:val="00176399"/>
    <w:rsid w:val="00176768"/>
    <w:rsid w:val="00176794"/>
    <w:rsid w:val="001767E0"/>
    <w:rsid w:val="0017690B"/>
    <w:rsid w:val="00176E48"/>
    <w:rsid w:val="001770BF"/>
    <w:rsid w:val="001770D4"/>
    <w:rsid w:val="0017712C"/>
    <w:rsid w:val="00177148"/>
    <w:rsid w:val="001772BB"/>
    <w:rsid w:val="00177385"/>
    <w:rsid w:val="001776C7"/>
    <w:rsid w:val="00177707"/>
    <w:rsid w:val="00177873"/>
    <w:rsid w:val="001779D8"/>
    <w:rsid w:val="00177B45"/>
    <w:rsid w:val="00177F9F"/>
    <w:rsid w:val="00180172"/>
    <w:rsid w:val="001801F4"/>
    <w:rsid w:val="001802CA"/>
    <w:rsid w:val="0018083E"/>
    <w:rsid w:val="0018085E"/>
    <w:rsid w:val="00180954"/>
    <w:rsid w:val="00180BC4"/>
    <w:rsid w:val="0018115A"/>
    <w:rsid w:val="001813A3"/>
    <w:rsid w:val="001813BA"/>
    <w:rsid w:val="001813BE"/>
    <w:rsid w:val="001813C3"/>
    <w:rsid w:val="00181581"/>
    <w:rsid w:val="00181919"/>
    <w:rsid w:val="00181A20"/>
    <w:rsid w:val="00181C43"/>
    <w:rsid w:val="00181C75"/>
    <w:rsid w:val="00181D48"/>
    <w:rsid w:val="00181D80"/>
    <w:rsid w:val="00182348"/>
    <w:rsid w:val="00182464"/>
    <w:rsid w:val="001824BE"/>
    <w:rsid w:val="001826C3"/>
    <w:rsid w:val="001829E2"/>
    <w:rsid w:val="001829EB"/>
    <w:rsid w:val="00183026"/>
    <w:rsid w:val="001834AA"/>
    <w:rsid w:val="001835F6"/>
    <w:rsid w:val="001838C6"/>
    <w:rsid w:val="00183935"/>
    <w:rsid w:val="0018397D"/>
    <w:rsid w:val="00183A51"/>
    <w:rsid w:val="00183A60"/>
    <w:rsid w:val="00183D28"/>
    <w:rsid w:val="00184171"/>
    <w:rsid w:val="001846ED"/>
    <w:rsid w:val="001849ED"/>
    <w:rsid w:val="00184B0F"/>
    <w:rsid w:val="00184BC3"/>
    <w:rsid w:val="00184FA0"/>
    <w:rsid w:val="00185367"/>
    <w:rsid w:val="0018542F"/>
    <w:rsid w:val="00185BBA"/>
    <w:rsid w:val="0018614B"/>
    <w:rsid w:val="001862B1"/>
    <w:rsid w:val="001862ED"/>
    <w:rsid w:val="00186763"/>
    <w:rsid w:val="0018676E"/>
    <w:rsid w:val="0018693D"/>
    <w:rsid w:val="00186AEB"/>
    <w:rsid w:val="00186C6E"/>
    <w:rsid w:val="00187162"/>
    <w:rsid w:val="0018723C"/>
    <w:rsid w:val="001872B3"/>
    <w:rsid w:val="00187350"/>
    <w:rsid w:val="001874D5"/>
    <w:rsid w:val="00187BD3"/>
    <w:rsid w:val="00187D09"/>
    <w:rsid w:val="00187F56"/>
    <w:rsid w:val="00190143"/>
    <w:rsid w:val="0019015C"/>
    <w:rsid w:val="00190335"/>
    <w:rsid w:val="00190396"/>
    <w:rsid w:val="00190CEE"/>
    <w:rsid w:val="001914A6"/>
    <w:rsid w:val="00191517"/>
    <w:rsid w:val="00191ABB"/>
    <w:rsid w:val="00191D08"/>
    <w:rsid w:val="00191F11"/>
    <w:rsid w:val="00191FD1"/>
    <w:rsid w:val="00192450"/>
    <w:rsid w:val="001928B8"/>
    <w:rsid w:val="00192A48"/>
    <w:rsid w:val="00192ADE"/>
    <w:rsid w:val="00192D14"/>
    <w:rsid w:val="00192E9C"/>
    <w:rsid w:val="001930E3"/>
    <w:rsid w:val="00193106"/>
    <w:rsid w:val="001935DD"/>
    <w:rsid w:val="00193A98"/>
    <w:rsid w:val="00193BEE"/>
    <w:rsid w:val="00193C95"/>
    <w:rsid w:val="00193E32"/>
    <w:rsid w:val="00194050"/>
    <w:rsid w:val="00194427"/>
    <w:rsid w:val="00194899"/>
    <w:rsid w:val="001948CB"/>
    <w:rsid w:val="00194C53"/>
    <w:rsid w:val="001950C6"/>
    <w:rsid w:val="0019525E"/>
    <w:rsid w:val="00195427"/>
    <w:rsid w:val="001956B7"/>
    <w:rsid w:val="00195A12"/>
    <w:rsid w:val="00195A71"/>
    <w:rsid w:val="00195B1E"/>
    <w:rsid w:val="00195BB2"/>
    <w:rsid w:val="00195D3C"/>
    <w:rsid w:val="001961CE"/>
    <w:rsid w:val="00196296"/>
    <w:rsid w:val="00196A58"/>
    <w:rsid w:val="00196C49"/>
    <w:rsid w:val="00196D7F"/>
    <w:rsid w:val="001971A4"/>
    <w:rsid w:val="00197AD9"/>
    <w:rsid w:val="00197DB5"/>
    <w:rsid w:val="00197F02"/>
    <w:rsid w:val="00197F40"/>
    <w:rsid w:val="00197FD9"/>
    <w:rsid w:val="001A022D"/>
    <w:rsid w:val="001A0286"/>
    <w:rsid w:val="001A0373"/>
    <w:rsid w:val="001A04AA"/>
    <w:rsid w:val="001A06F8"/>
    <w:rsid w:val="001A0863"/>
    <w:rsid w:val="001A0A32"/>
    <w:rsid w:val="001A106A"/>
    <w:rsid w:val="001A1224"/>
    <w:rsid w:val="001A168B"/>
    <w:rsid w:val="001A1914"/>
    <w:rsid w:val="001A1ABE"/>
    <w:rsid w:val="001A1B50"/>
    <w:rsid w:val="001A1B78"/>
    <w:rsid w:val="001A1BA3"/>
    <w:rsid w:val="001A1F70"/>
    <w:rsid w:val="001A2347"/>
    <w:rsid w:val="001A27B9"/>
    <w:rsid w:val="001A27E8"/>
    <w:rsid w:val="001A287C"/>
    <w:rsid w:val="001A2AFE"/>
    <w:rsid w:val="001A3094"/>
    <w:rsid w:val="001A35AC"/>
    <w:rsid w:val="001A3985"/>
    <w:rsid w:val="001A3CCC"/>
    <w:rsid w:val="001A4045"/>
    <w:rsid w:val="001A40CF"/>
    <w:rsid w:val="001A46C1"/>
    <w:rsid w:val="001A4877"/>
    <w:rsid w:val="001A4A0B"/>
    <w:rsid w:val="001A52A6"/>
    <w:rsid w:val="001A5393"/>
    <w:rsid w:val="001A5496"/>
    <w:rsid w:val="001A5595"/>
    <w:rsid w:val="001A55F7"/>
    <w:rsid w:val="001A570C"/>
    <w:rsid w:val="001A5716"/>
    <w:rsid w:val="001A5BC9"/>
    <w:rsid w:val="001A5FC1"/>
    <w:rsid w:val="001A5FF0"/>
    <w:rsid w:val="001A616D"/>
    <w:rsid w:val="001A62AF"/>
    <w:rsid w:val="001A6701"/>
    <w:rsid w:val="001A6762"/>
    <w:rsid w:val="001A6862"/>
    <w:rsid w:val="001A6898"/>
    <w:rsid w:val="001A68CC"/>
    <w:rsid w:val="001A6996"/>
    <w:rsid w:val="001A6BD3"/>
    <w:rsid w:val="001A76B1"/>
    <w:rsid w:val="001A7867"/>
    <w:rsid w:val="001A79C1"/>
    <w:rsid w:val="001A7ACB"/>
    <w:rsid w:val="001A7AE0"/>
    <w:rsid w:val="001A7CDD"/>
    <w:rsid w:val="001A7F77"/>
    <w:rsid w:val="001B0413"/>
    <w:rsid w:val="001B04AA"/>
    <w:rsid w:val="001B055C"/>
    <w:rsid w:val="001B077F"/>
    <w:rsid w:val="001B0D86"/>
    <w:rsid w:val="001B0F08"/>
    <w:rsid w:val="001B0FC5"/>
    <w:rsid w:val="001B106C"/>
    <w:rsid w:val="001B1142"/>
    <w:rsid w:val="001B11B3"/>
    <w:rsid w:val="001B11C4"/>
    <w:rsid w:val="001B1914"/>
    <w:rsid w:val="001B1C0B"/>
    <w:rsid w:val="001B1D06"/>
    <w:rsid w:val="001B2015"/>
    <w:rsid w:val="001B2049"/>
    <w:rsid w:val="001B2067"/>
    <w:rsid w:val="001B2322"/>
    <w:rsid w:val="001B250F"/>
    <w:rsid w:val="001B28F9"/>
    <w:rsid w:val="001B2FD0"/>
    <w:rsid w:val="001B302C"/>
    <w:rsid w:val="001B30FE"/>
    <w:rsid w:val="001B3159"/>
    <w:rsid w:val="001B3717"/>
    <w:rsid w:val="001B3793"/>
    <w:rsid w:val="001B38ED"/>
    <w:rsid w:val="001B39CE"/>
    <w:rsid w:val="001B39DF"/>
    <w:rsid w:val="001B3B2F"/>
    <w:rsid w:val="001B3BBA"/>
    <w:rsid w:val="001B3E51"/>
    <w:rsid w:val="001B3EF9"/>
    <w:rsid w:val="001B40F1"/>
    <w:rsid w:val="001B4499"/>
    <w:rsid w:val="001B504D"/>
    <w:rsid w:val="001B5307"/>
    <w:rsid w:val="001B56F4"/>
    <w:rsid w:val="001B5918"/>
    <w:rsid w:val="001B5CD4"/>
    <w:rsid w:val="001B6C13"/>
    <w:rsid w:val="001B6F07"/>
    <w:rsid w:val="001B7015"/>
    <w:rsid w:val="001B741C"/>
    <w:rsid w:val="001B76E6"/>
    <w:rsid w:val="001B7D86"/>
    <w:rsid w:val="001B7DF0"/>
    <w:rsid w:val="001B7E75"/>
    <w:rsid w:val="001B7E7E"/>
    <w:rsid w:val="001C00DF"/>
    <w:rsid w:val="001C010E"/>
    <w:rsid w:val="001C0191"/>
    <w:rsid w:val="001C029F"/>
    <w:rsid w:val="001C0A4D"/>
    <w:rsid w:val="001C0AB3"/>
    <w:rsid w:val="001C1461"/>
    <w:rsid w:val="001C167B"/>
    <w:rsid w:val="001C172A"/>
    <w:rsid w:val="001C1A12"/>
    <w:rsid w:val="001C1AE9"/>
    <w:rsid w:val="001C1B8B"/>
    <w:rsid w:val="001C1E53"/>
    <w:rsid w:val="001C2145"/>
    <w:rsid w:val="001C2176"/>
    <w:rsid w:val="001C255E"/>
    <w:rsid w:val="001C29BE"/>
    <w:rsid w:val="001C2DCD"/>
    <w:rsid w:val="001C2E41"/>
    <w:rsid w:val="001C326E"/>
    <w:rsid w:val="001C33D5"/>
    <w:rsid w:val="001C34AE"/>
    <w:rsid w:val="001C34EC"/>
    <w:rsid w:val="001C3701"/>
    <w:rsid w:val="001C38DF"/>
    <w:rsid w:val="001C3982"/>
    <w:rsid w:val="001C3DD1"/>
    <w:rsid w:val="001C470B"/>
    <w:rsid w:val="001C47A0"/>
    <w:rsid w:val="001C47E6"/>
    <w:rsid w:val="001C4F2E"/>
    <w:rsid w:val="001C4F89"/>
    <w:rsid w:val="001C52A2"/>
    <w:rsid w:val="001C52D4"/>
    <w:rsid w:val="001C536A"/>
    <w:rsid w:val="001C5478"/>
    <w:rsid w:val="001C54F9"/>
    <w:rsid w:val="001C56EF"/>
    <w:rsid w:val="001C57B0"/>
    <w:rsid w:val="001C5849"/>
    <w:rsid w:val="001C5BED"/>
    <w:rsid w:val="001C5D25"/>
    <w:rsid w:val="001C6251"/>
    <w:rsid w:val="001C6412"/>
    <w:rsid w:val="001C660A"/>
    <w:rsid w:val="001C6AAB"/>
    <w:rsid w:val="001C6B50"/>
    <w:rsid w:val="001C6C55"/>
    <w:rsid w:val="001C70EB"/>
    <w:rsid w:val="001C7330"/>
    <w:rsid w:val="001C778F"/>
    <w:rsid w:val="001C7909"/>
    <w:rsid w:val="001C7A23"/>
    <w:rsid w:val="001C7A82"/>
    <w:rsid w:val="001C7AE7"/>
    <w:rsid w:val="001C7C91"/>
    <w:rsid w:val="001C7E5E"/>
    <w:rsid w:val="001D021A"/>
    <w:rsid w:val="001D03AD"/>
    <w:rsid w:val="001D046C"/>
    <w:rsid w:val="001D07CF"/>
    <w:rsid w:val="001D0985"/>
    <w:rsid w:val="001D112C"/>
    <w:rsid w:val="001D165E"/>
    <w:rsid w:val="001D1689"/>
    <w:rsid w:val="001D1980"/>
    <w:rsid w:val="001D22B5"/>
    <w:rsid w:val="001D2889"/>
    <w:rsid w:val="001D28C9"/>
    <w:rsid w:val="001D2936"/>
    <w:rsid w:val="001D2BF6"/>
    <w:rsid w:val="001D3766"/>
    <w:rsid w:val="001D3B44"/>
    <w:rsid w:val="001D3BFA"/>
    <w:rsid w:val="001D3F50"/>
    <w:rsid w:val="001D42B2"/>
    <w:rsid w:val="001D4904"/>
    <w:rsid w:val="001D4A3F"/>
    <w:rsid w:val="001D4C30"/>
    <w:rsid w:val="001D52B8"/>
    <w:rsid w:val="001D5355"/>
    <w:rsid w:val="001D55D6"/>
    <w:rsid w:val="001D58A8"/>
    <w:rsid w:val="001D5E02"/>
    <w:rsid w:val="001D6001"/>
    <w:rsid w:val="001D606E"/>
    <w:rsid w:val="001D614E"/>
    <w:rsid w:val="001D6399"/>
    <w:rsid w:val="001D66FE"/>
    <w:rsid w:val="001D6988"/>
    <w:rsid w:val="001D7003"/>
    <w:rsid w:val="001D709A"/>
    <w:rsid w:val="001D73D2"/>
    <w:rsid w:val="001D7969"/>
    <w:rsid w:val="001D7B11"/>
    <w:rsid w:val="001D7B71"/>
    <w:rsid w:val="001D7C04"/>
    <w:rsid w:val="001D7D1B"/>
    <w:rsid w:val="001D7EBE"/>
    <w:rsid w:val="001E01D0"/>
    <w:rsid w:val="001E0327"/>
    <w:rsid w:val="001E0334"/>
    <w:rsid w:val="001E080E"/>
    <w:rsid w:val="001E0B3E"/>
    <w:rsid w:val="001E0B9A"/>
    <w:rsid w:val="001E0D6F"/>
    <w:rsid w:val="001E0FFD"/>
    <w:rsid w:val="001E1087"/>
    <w:rsid w:val="001E10CD"/>
    <w:rsid w:val="001E141A"/>
    <w:rsid w:val="001E184D"/>
    <w:rsid w:val="001E19E2"/>
    <w:rsid w:val="001E1D1A"/>
    <w:rsid w:val="001E1D45"/>
    <w:rsid w:val="001E1E94"/>
    <w:rsid w:val="001E1F69"/>
    <w:rsid w:val="001E1F71"/>
    <w:rsid w:val="001E226B"/>
    <w:rsid w:val="001E2280"/>
    <w:rsid w:val="001E280C"/>
    <w:rsid w:val="001E2D70"/>
    <w:rsid w:val="001E306C"/>
    <w:rsid w:val="001E3354"/>
    <w:rsid w:val="001E34EF"/>
    <w:rsid w:val="001E3638"/>
    <w:rsid w:val="001E3764"/>
    <w:rsid w:val="001E381D"/>
    <w:rsid w:val="001E3875"/>
    <w:rsid w:val="001E3AE0"/>
    <w:rsid w:val="001E3B66"/>
    <w:rsid w:val="001E3C02"/>
    <w:rsid w:val="001E3D80"/>
    <w:rsid w:val="001E3DFC"/>
    <w:rsid w:val="001E4118"/>
    <w:rsid w:val="001E437E"/>
    <w:rsid w:val="001E447D"/>
    <w:rsid w:val="001E4ED1"/>
    <w:rsid w:val="001E5295"/>
    <w:rsid w:val="001E54DC"/>
    <w:rsid w:val="001E5F6D"/>
    <w:rsid w:val="001E5F71"/>
    <w:rsid w:val="001E5F78"/>
    <w:rsid w:val="001E5FA2"/>
    <w:rsid w:val="001E62EA"/>
    <w:rsid w:val="001E62FC"/>
    <w:rsid w:val="001E63BE"/>
    <w:rsid w:val="001E6704"/>
    <w:rsid w:val="001E67CB"/>
    <w:rsid w:val="001E698B"/>
    <w:rsid w:val="001E6A37"/>
    <w:rsid w:val="001E6A83"/>
    <w:rsid w:val="001E6B6F"/>
    <w:rsid w:val="001E6D16"/>
    <w:rsid w:val="001E6E79"/>
    <w:rsid w:val="001E6F5F"/>
    <w:rsid w:val="001E7530"/>
    <w:rsid w:val="001E7640"/>
    <w:rsid w:val="001E7815"/>
    <w:rsid w:val="001E78E7"/>
    <w:rsid w:val="001E7962"/>
    <w:rsid w:val="001E7ABB"/>
    <w:rsid w:val="001E7ACA"/>
    <w:rsid w:val="001E7CB2"/>
    <w:rsid w:val="001E7CBF"/>
    <w:rsid w:val="001E7CFD"/>
    <w:rsid w:val="001E7D04"/>
    <w:rsid w:val="001E7DED"/>
    <w:rsid w:val="001F00CF"/>
    <w:rsid w:val="001F0106"/>
    <w:rsid w:val="001F0615"/>
    <w:rsid w:val="001F07D6"/>
    <w:rsid w:val="001F08D7"/>
    <w:rsid w:val="001F126A"/>
    <w:rsid w:val="001F1B18"/>
    <w:rsid w:val="001F1D26"/>
    <w:rsid w:val="001F1E70"/>
    <w:rsid w:val="001F2402"/>
    <w:rsid w:val="001F28AA"/>
    <w:rsid w:val="001F2AB7"/>
    <w:rsid w:val="001F3246"/>
    <w:rsid w:val="001F3289"/>
    <w:rsid w:val="001F34E5"/>
    <w:rsid w:val="001F3673"/>
    <w:rsid w:val="001F36AF"/>
    <w:rsid w:val="001F37E0"/>
    <w:rsid w:val="001F385D"/>
    <w:rsid w:val="001F3C79"/>
    <w:rsid w:val="001F3FA4"/>
    <w:rsid w:val="001F3FAF"/>
    <w:rsid w:val="001F4141"/>
    <w:rsid w:val="001F437A"/>
    <w:rsid w:val="001F4382"/>
    <w:rsid w:val="001F443D"/>
    <w:rsid w:val="001F446B"/>
    <w:rsid w:val="001F4559"/>
    <w:rsid w:val="001F48D2"/>
    <w:rsid w:val="001F5191"/>
    <w:rsid w:val="001F5251"/>
    <w:rsid w:val="001F52D4"/>
    <w:rsid w:val="001F5318"/>
    <w:rsid w:val="001F5D74"/>
    <w:rsid w:val="001F61FB"/>
    <w:rsid w:val="001F643D"/>
    <w:rsid w:val="001F6533"/>
    <w:rsid w:val="001F657C"/>
    <w:rsid w:val="001F68EE"/>
    <w:rsid w:val="001F68FD"/>
    <w:rsid w:val="001F6CEE"/>
    <w:rsid w:val="001F705A"/>
    <w:rsid w:val="001F70CA"/>
    <w:rsid w:val="001F7213"/>
    <w:rsid w:val="001F7249"/>
    <w:rsid w:val="001F7495"/>
    <w:rsid w:val="001F76B3"/>
    <w:rsid w:val="001F76CF"/>
    <w:rsid w:val="001F76EC"/>
    <w:rsid w:val="001F77FE"/>
    <w:rsid w:val="001F78C7"/>
    <w:rsid w:val="001F7959"/>
    <w:rsid w:val="001F7A9B"/>
    <w:rsid w:val="001F7D75"/>
    <w:rsid w:val="001F7E2B"/>
    <w:rsid w:val="00200115"/>
    <w:rsid w:val="00200329"/>
    <w:rsid w:val="0020047F"/>
    <w:rsid w:val="0020059F"/>
    <w:rsid w:val="002005BB"/>
    <w:rsid w:val="00200896"/>
    <w:rsid w:val="00200E9D"/>
    <w:rsid w:val="00200FFD"/>
    <w:rsid w:val="002010A8"/>
    <w:rsid w:val="002013FB"/>
    <w:rsid w:val="0020150D"/>
    <w:rsid w:val="002019EA"/>
    <w:rsid w:val="002021B4"/>
    <w:rsid w:val="00202316"/>
    <w:rsid w:val="0020232F"/>
    <w:rsid w:val="002023D4"/>
    <w:rsid w:val="00202B44"/>
    <w:rsid w:val="00203153"/>
    <w:rsid w:val="002033CB"/>
    <w:rsid w:val="00203726"/>
    <w:rsid w:val="00203A4A"/>
    <w:rsid w:val="00203BF8"/>
    <w:rsid w:val="00203DAD"/>
    <w:rsid w:val="00203E7F"/>
    <w:rsid w:val="0020423A"/>
    <w:rsid w:val="00204728"/>
    <w:rsid w:val="002047C4"/>
    <w:rsid w:val="00204A28"/>
    <w:rsid w:val="00204CA7"/>
    <w:rsid w:val="00204E72"/>
    <w:rsid w:val="00204FA5"/>
    <w:rsid w:val="00205CED"/>
    <w:rsid w:val="00205D16"/>
    <w:rsid w:val="00205F4E"/>
    <w:rsid w:val="002061ED"/>
    <w:rsid w:val="00206410"/>
    <w:rsid w:val="00206722"/>
    <w:rsid w:val="00206A04"/>
    <w:rsid w:val="00206BE4"/>
    <w:rsid w:val="00206D3E"/>
    <w:rsid w:val="002074D2"/>
    <w:rsid w:val="0020761E"/>
    <w:rsid w:val="002077D3"/>
    <w:rsid w:val="002078ED"/>
    <w:rsid w:val="00207913"/>
    <w:rsid w:val="00207CF8"/>
    <w:rsid w:val="00207E99"/>
    <w:rsid w:val="002105B2"/>
    <w:rsid w:val="002105C3"/>
    <w:rsid w:val="0021063C"/>
    <w:rsid w:val="0021085B"/>
    <w:rsid w:val="00210938"/>
    <w:rsid w:val="00210A3A"/>
    <w:rsid w:val="00210E93"/>
    <w:rsid w:val="00211392"/>
    <w:rsid w:val="00211BE3"/>
    <w:rsid w:val="00211CF4"/>
    <w:rsid w:val="00211DA3"/>
    <w:rsid w:val="00211E81"/>
    <w:rsid w:val="00212379"/>
    <w:rsid w:val="002124C1"/>
    <w:rsid w:val="002125D6"/>
    <w:rsid w:val="00212B72"/>
    <w:rsid w:val="00212BA8"/>
    <w:rsid w:val="00212CA0"/>
    <w:rsid w:val="002130DE"/>
    <w:rsid w:val="002131C5"/>
    <w:rsid w:val="002139C6"/>
    <w:rsid w:val="00213B0D"/>
    <w:rsid w:val="00213B31"/>
    <w:rsid w:val="00213D32"/>
    <w:rsid w:val="00213EC0"/>
    <w:rsid w:val="00213EE5"/>
    <w:rsid w:val="00214137"/>
    <w:rsid w:val="00214368"/>
    <w:rsid w:val="00214B2B"/>
    <w:rsid w:val="00214F86"/>
    <w:rsid w:val="00215476"/>
    <w:rsid w:val="0021554A"/>
    <w:rsid w:val="00215B21"/>
    <w:rsid w:val="0021618E"/>
    <w:rsid w:val="002161B4"/>
    <w:rsid w:val="00216642"/>
    <w:rsid w:val="002166AF"/>
    <w:rsid w:val="00216A22"/>
    <w:rsid w:val="00216EEC"/>
    <w:rsid w:val="00216FBD"/>
    <w:rsid w:val="0021798F"/>
    <w:rsid w:val="00217C37"/>
    <w:rsid w:val="00217CB8"/>
    <w:rsid w:val="00217E13"/>
    <w:rsid w:val="00217E62"/>
    <w:rsid w:val="00217EA8"/>
    <w:rsid w:val="0022004D"/>
    <w:rsid w:val="002202FE"/>
    <w:rsid w:val="00220349"/>
    <w:rsid w:val="00220562"/>
    <w:rsid w:val="0022063E"/>
    <w:rsid w:val="00220796"/>
    <w:rsid w:val="002207A1"/>
    <w:rsid w:val="00220AAC"/>
    <w:rsid w:val="00220AC1"/>
    <w:rsid w:val="00220BEE"/>
    <w:rsid w:val="00220C2E"/>
    <w:rsid w:val="00220C35"/>
    <w:rsid w:val="00220D25"/>
    <w:rsid w:val="0022105D"/>
    <w:rsid w:val="00221078"/>
    <w:rsid w:val="002214B2"/>
    <w:rsid w:val="002214E2"/>
    <w:rsid w:val="0022153F"/>
    <w:rsid w:val="0022159C"/>
    <w:rsid w:val="002215B7"/>
    <w:rsid w:val="00221869"/>
    <w:rsid w:val="00221D2A"/>
    <w:rsid w:val="00221E82"/>
    <w:rsid w:val="00222202"/>
    <w:rsid w:val="00222706"/>
    <w:rsid w:val="00222A23"/>
    <w:rsid w:val="00222B6A"/>
    <w:rsid w:val="00222B93"/>
    <w:rsid w:val="00222B97"/>
    <w:rsid w:val="00222CE5"/>
    <w:rsid w:val="00223224"/>
    <w:rsid w:val="0022334D"/>
    <w:rsid w:val="002239ED"/>
    <w:rsid w:val="00223B55"/>
    <w:rsid w:val="00223C8D"/>
    <w:rsid w:val="002243F5"/>
    <w:rsid w:val="0022472F"/>
    <w:rsid w:val="002247A9"/>
    <w:rsid w:val="0022490C"/>
    <w:rsid w:val="00224943"/>
    <w:rsid w:val="002249DA"/>
    <w:rsid w:val="00224B15"/>
    <w:rsid w:val="00224D6D"/>
    <w:rsid w:val="00224F15"/>
    <w:rsid w:val="00224FCE"/>
    <w:rsid w:val="00225109"/>
    <w:rsid w:val="0022510C"/>
    <w:rsid w:val="0022517F"/>
    <w:rsid w:val="002252B0"/>
    <w:rsid w:val="002252B3"/>
    <w:rsid w:val="00225326"/>
    <w:rsid w:val="002253C2"/>
    <w:rsid w:val="0022562C"/>
    <w:rsid w:val="002256A6"/>
    <w:rsid w:val="002259F7"/>
    <w:rsid w:val="00225D96"/>
    <w:rsid w:val="00225DBE"/>
    <w:rsid w:val="00225E1E"/>
    <w:rsid w:val="0022619D"/>
    <w:rsid w:val="00226217"/>
    <w:rsid w:val="0022656B"/>
    <w:rsid w:val="00226831"/>
    <w:rsid w:val="00226BA4"/>
    <w:rsid w:val="00226F38"/>
    <w:rsid w:val="00226FD1"/>
    <w:rsid w:val="0022737E"/>
    <w:rsid w:val="00227679"/>
    <w:rsid w:val="00227AB6"/>
    <w:rsid w:val="00230A63"/>
    <w:rsid w:val="00230CB0"/>
    <w:rsid w:val="00230CFB"/>
    <w:rsid w:val="00230EA6"/>
    <w:rsid w:val="0023108B"/>
    <w:rsid w:val="0023109B"/>
    <w:rsid w:val="00231251"/>
    <w:rsid w:val="002313D6"/>
    <w:rsid w:val="0023145D"/>
    <w:rsid w:val="00231658"/>
    <w:rsid w:val="002316B7"/>
    <w:rsid w:val="0023181F"/>
    <w:rsid w:val="00231E6F"/>
    <w:rsid w:val="00231F45"/>
    <w:rsid w:val="00231F9E"/>
    <w:rsid w:val="0023249D"/>
    <w:rsid w:val="002324FB"/>
    <w:rsid w:val="00232793"/>
    <w:rsid w:val="002327DD"/>
    <w:rsid w:val="0023295E"/>
    <w:rsid w:val="00232EAF"/>
    <w:rsid w:val="0023302F"/>
    <w:rsid w:val="00233056"/>
    <w:rsid w:val="002332CE"/>
    <w:rsid w:val="002334AF"/>
    <w:rsid w:val="0023385B"/>
    <w:rsid w:val="002339B5"/>
    <w:rsid w:val="00233BE4"/>
    <w:rsid w:val="00233CFD"/>
    <w:rsid w:val="00233DA6"/>
    <w:rsid w:val="00234044"/>
    <w:rsid w:val="00234295"/>
    <w:rsid w:val="00234AA6"/>
    <w:rsid w:val="00234AED"/>
    <w:rsid w:val="00234B77"/>
    <w:rsid w:val="00234BF1"/>
    <w:rsid w:val="00235450"/>
    <w:rsid w:val="002355E5"/>
    <w:rsid w:val="00235640"/>
    <w:rsid w:val="00235BDF"/>
    <w:rsid w:val="00235BEE"/>
    <w:rsid w:val="00235C9A"/>
    <w:rsid w:val="00235DA2"/>
    <w:rsid w:val="00235FCF"/>
    <w:rsid w:val="00236642"/>
    <w:rsid w:val="00236765"/>
    <w:rsid w:val="00236A98"/>
    <w:rsid w:val="00236C96"/>
    <w:rsid w:val="00237125"/>
    <w:rsid w:val="002371F0"/>
    <w:rsid w:val="00237712"/>
    <w:rsid w:val="00237B33"/>
    <w:rsid w:val="00237C8B"/>
    <w:rsid w:val="00237DF5"/>
    <w:rsid w:val="00240071"/>
    <w:rsid w:val="0024019A"/>
    <w:rsid w:val="00240561"/>
    <w:rsid w:val="00240852"/>
    <w:rsid w:val="00240AC8"/>
    <w:rsid w:val="00240F8A"/>
    <w:rsid w:val="0024101A"/>
    <w:rsid w:val="00241145"/>
    <w:rsid w:val="002412CB"/>
    <w:rsid w:val="00241447"/>
    <w:rsid w:val="00241690"/>
    <w:rsid w:val="00241A6C"/>
    <w:rsid w:val="00241C11"/>
    <w:rsid w:val="00241FBF"/>
    <w:rsid w:val="002421DA"/>
    <w:rsid w:val="00242324"/>
    <w:rsid w:val="00242A12"/>
    <w:rsid w:val="00242ACF"/>
    <w:rsid w:val="00242B42"/>
    <w:rsid w:val="00242B47"/>
    <w:rsid w:val="00242BFB"/>
    <w:rsid w:val="00242C2F"/>
    <w:rsid w:val="00242D52"/>
    <w:rsid w:val="00242E43"/>
    <w:rsid w:val="002431D2"/>
    <w:rsid w:val="002431E3"/>
    <w:rsid w:val="00243352"/>
    <w:rsid w:val="00243380"/>
    <w:rsid w:val="00243846"/>
    <w:rsid w:val="00243ACD"/>
    <w:rsid w:val="00243CC7"/>
    <w:rsid w:val="00243F98"/>
    <w:rsid w:val="00244432"/>
    <w:rsid w:val="0024445A"/>
    <w:rsid w:val="0024469F"/>
    <w:rsid w:val="00244762"/>
    <w:rsid w:val="00244840"/>
    <w:rsid w:val="00244CC6"/>
    <w:rsid w:val="00244E3D"/>
    <w:rsid w:val="00245223"/>
    <w:rsid w:val="00245564"/>
    <w:rsid w:val="002457A5"/>
    <w:rsid w:val="002460FE"/>
    <w:rsid w:val="0024623F"/>
    <w:rsid w:val="00246812"/>
    <w:rsid w:val="002469F5"/>
    <w:rsid w:val="00246BC6"/>
    <w:rsid w:val="00246D51"/>
    <w:rsid w:val="00246E3E"/>
    <w:rsid w:val="00246FBC"/>
    <w:rsid w:val="0024701C"/>
    <w:rsid w:val="0024706D"/>
    <w:rsid w:val="00247A52"/>
    <w:rsid w:val="00250042"/>
    <w:rsid w:val="00250065"/>
    <w:rsid w:val="00250104"/>
    <w:rsid w:val="00250499"/>
    <w:rsid w:val="002504BF"/>
    <w:rsid w:val="0025066C"/>
    <w:rsid w:val="00250861"/>
    <w:rsid w:val="002509A9"/>
    <w:rsid w:val="00251429"/>
    <w:rsid w:val="002515FE"/>
    <w:rsid w:val="00251844"/>
    <w:rsid w:val="002518B2"/>
    <w:rsid w:val="00251A07"/>
    <w:rsid w:val="00251B30"/>
    <w:rsid w:val="00251D5A"/>
    <w:rsid w:val="00251FDC"/>
    <w:rsid w:val="002522D3"/>
    <w:rsid w:val="0025234D"/>
    <w:rsid w:val="002525FE"/>
    <w:rsid w:val="00252694"/>
    <w:rsid w:val="002527A2"/>
    <w:rsid w:val="002527B3"/>
    <w:rsid w:val="0025298E"/>
    <w:rsid w:val="00252DF4"/>
    <w:rsid w:val="00252E4C"/>
    <w:rsid w:val="00252F1D"/>
    <w:rsid w:val="002531AA"/>
    <w:rsid w:val="0025374F"/>
    <w:rsid w:val="00253AA7"/>
    <w:rsid w:val="00253CA5"/>
    <w:rsid w:val="00253F9B"/>
    <w:rsid w:val="00254481"/>
    <w:rsid w:val="00254AEF"/>
    <w:rsid w:val="00254DFD"/>
    <w:rsid w:val="00254E22"/>
    <w:rsid w:val="00254EFD"/>
    <w:rsid w:val="002553A1"/>
    <w:rsid w:val="00255507"/>
    <w:rsid w:val="002557F8"/>
    <w:rsid w:val="002558BD"/>
    <w:rsid w:val="002558CE"/>
    <w:rsid w:val="00255909"/>
    <w:rsid w:val="00255AFF"/>
    <w:rsid w:val="00255C30"/>
    <w:rsid w:val="00255DB7"/>
    <w:rsid w:val="00256234"/>
    <w:rsid w:val="00256587"/>
    <w:rsid w:val="002565FB"/>
    <w:rsid w:val="00256B21"/>
    <w:rsid w:val="00256DC3"/>
    <w:rsid w:val="00256FCA"/>
    <w:rsid w:val="0025735E"/>
    <w:rsid w:val="00257615"/>
    <w:rsid w:val="0025784D"/>
    <w:rsid w:val="00257EAF"/>
    <w:rsid w:val="00257EC6"/>
    <w:rsid w:val="00257ED6"/>
    <w:rsid w:val="00260201"/>
    <w:rsid w:val="00260C7F"/>
    <w:rsid w:val="00260CD6"/>
    <w:rsid w:val="0026110D"/>
    <w:rsid w:val="00261B80"/>
    <w:rsid w:val="00261DE7"/>
    <w:rsid w:val="002622C9"/>
    <w:rsid w:val="002622ED"/>
    <w:rsid w:val="00262352"/>
    <w:rsid w:val="002628C6"/>
    <w:rsid w:val="0026296A"/>
    <w:rsid w:val="00262A15"/>
    <w:rsid w:val="00262BE7"/>
    <w:rsid w:val="00262D30"/>
    <w:rsid w:val="00263043"/>
    <w:rsid w:val="00263075"/>
    <w:rsid w:val="00263554"/>
    <w:rsid w:val="0026355D"/>
    <w:rsid w:val="00263C90"/>
    <w:rsid w:val="00263D03"/>
    <w:rsid w:val="002643A5"/>
    <w:rsid w:val="00264548"/>
    <w:rsid w:val="002645A8"/>
    <w:rsid w:val="00264704"/>
    <w:rsid w:val="00264782"/>
    <w:rsid w:val="00264900"/>
    <w:rsid w:val="00264B24"/>
    <w:rsid w:val="00264B40"/>
    <w:rsid w:val="00264B60"/>
    <w:rsid w:val="00264CFA"/>
    <w:rsid w:val="002654F2"/>
    <w:rsid w:val="00265AA2"/>
    <w:rsid w:val="00265DD0"/>
    <w:rsid w:val="00265EFB"/>
    <w:rsid w:val="002663CA"/>
    <w:rsid w:val="00266784"/>
    <w:rsid w:val="00266A1C"/>
    <w:rsid w:val="00266BF6"/>
    <w:rsid w:val="0026712C"/>
    <w:rsid w:val="00267217"/>
    <w:rsid w:val="00267471"/>
    <w:rsid w:val="002674BB"/>
    <w:rsid w:val="00267698"/>
    <w:rsid w:val="0026796B"/>
    <w:rsid w:val="00267E98"/>
    <w:rsid w:val="0027033A"/>
    <w:rsid w:val="0027037A"/>
    <w:rsid w:val="00270464"/>
    <w:rsid w:val="002708B8"/>
    <w:rsid w:val="00270954"/>
    <w:rsid w:val="00270AA7"/>
    <w:rsid w:val="00270B6C"/>
    <w:rsid w:val="00270EDE"/>
    <w:rsid w:val="00270F10"/>
    <w:rsid w:val="00271927"/>
    <w:rsid w:val="00271B76"/>
    <w:rsid w:val="00271DC6"/>
    <w:rsid w:val="00271E9A"/>
    <w:rsid w:val="002720D3"/>
    <w:rsid w:val="0027225F"/>
    <w:rsid w:val="00272537"/>
    <w:rsid w:val="00272769"/>
    <w:rsid w:val="00272E7F"/>
    <w:rsid w:val="00273108"/>
    <w:rsid w:val="002737A3"/>
    <w:rsid w:val="0027386E"/>
    <w:rsid w:val="002739ED"/>
    <w:rsid w:val="00273A94"/>
    <w:rsid w:val="00273E7D"/>
    <w:rsid w:val="00274416"/>
    <w:rsid w:val="00274816"/>
    <w:rsid w:val="0027490A"/>
    <w:rsid w:val="002749B3"/>
    <w:rsid w:val="00274B8B"/>
    <w:rsid w:val="00274C67"/>
    <w:rsid w:val="00274FAE"/>
    <w:rsid w:val="002751EC"/>
    <w:rsid w:val="00275316"/>
    <w:rsid w:val="002755A1"/>
    <w:rsid w:val="002756B4"/>
    <w:rsid w:val="00275C3F"/>
    <w:rsid w:val="00275D51"/>
    <w:rsid w:val="00275DF0"/>
    <w:rsid w:val="00275F0A"/>
    <w:rsid w:val="00276129"/>
    <w:rsid w:val="00276239"/>
    <w:rsid w:val="00276311"/>
    <w:rsid w:val="0027647D"/>
    <w:rsid w:val="002764C9"/>
    <w:rsid w:val="00276631"/>
    <w:rsid w:val="002766F9"/>
    <w:rsid w:val="00276AEA"/>
    <w:rsid w:val="00276B43"/>
    <w:rsid w:val="00276B8D"/>
    <w:rsid w:val="00276DA3"/>
    <w:rsid w:val="00276E70"/>
    <w:rsid w:val="00277147"/>
    <w:rsid w:val="00277401"/>
    <w:rsid w:val="0027742A"/>
    <w:rsid w:val="002775CA"/>
    <w:rsid w:val="002776D8"/>
    <w:rsid w:val="002777C0"/>
    <w:rsid w:val="00277856"/>
    <w:rsid w:val="00277AC2"/>
    <w:rsid w:val="00277D25"/>
    <w:rsid w:val="00277E50"/>
    <w:rsid w:val="00280076"/>
    <w:rsid w:val="00280246"/>
    <w:rsid w:val="002802BA"/>
    <w:rsid w:val="002806AC"/>
    <w:rsid w:val="002806B3"/>
    <w:rsid w:val="00280D62"/>
    <w:rsid w:val="00280DCA"/>
    <w:rsid w:val="00281044"/>
    <w:rsid w:val="00281148"/>
    <w:rsid w:val="002811BD"/>
    <w:rsid w:val="00281230"/>
    <w:rsid w:val="0028140B"/>
    <w:rsid w:val="00281614"/>
    <w:rsid w:val="002816F6"/>
    <w:rsid w:val="0028171C"/>
    <w:rsid w:val="00281732"/>
    <w:rsid w:val="00281760"/>
    <w:rsid w:val="002817EF"/>
    <w:rsid w:val="002817F1"/>
    <w:rsid w:val="00281898"/>
    <w:rsid w:val="00281B30"/>
    <w:rsid w:val="00281CA3"/>
    <w:rsid w:val="00281E86"/>
    <w:rsid w:val="00282390"/>
    <w:rsid w:val="002826C3"/>
    <w:rsid w:val="00282C80"/>
    <w:rsid w:val="00282F4A"/>
    <w:rsid w:val="002832A6"/>
    <w:rsid w:val="002837B1"/>
    <w:rsid w:val="00283802"/>
    <w:rsid w:val="00283AA1"/>
    <w:rsid w:val="00283C48"/>
    <w:rsid w:val="00283D5E"/>
    <w:rsid w:val="00283E2E"/>
    <w:rsid w:val="00283ED2"/>
    <w:rsid w:val="00283FC0"/>
    <w:rsid w:val="002846A1"/>
    <w:rsid w:val="002847D4"/>
    <w:rsid w:val="00284859"/>
    <w:rsid w:val="00284905"/>
    <w:rsid w:val="00284C10"/>
    <w:rsid w:val="00284F69"/>
    <w:rsid w:val="00285306"/>
    <w:rsid w:val="00285314"/>
    <w:rsid w:val="00285561"/>
    <w:rsid w:val="002856BE"/>
    <w:rsid w:val="00285712"/>
    <w:rsid w:val="0028584C"/>
    <w:rsid w:val="0028596A"/>
    <w:rsid w:val="00285C35"/>
    <w:rsid w:val="002860FB"/>
    <w:rsid w:val="002864B2"/>
    <w:rsid w:val="0028658C"/>
    <w:rsid w:val="002865ED"/>
    <w:rsid w:val="00286725"/>
    <w:rsid w:val="0028686B"/>
    <w:rsid w:val="00287093"/>
    <w:rsid w:val="002870D0"/>
    <w:rsid w:val="002870F7"/>
    <w:rsid w:val="00287166"/>
    <w:rsid w:val="002871FD"/>
    <w:rsid w:val="0028741D"/>
    <w:rsid w:val="0028742E"/>
    <w:rsid w:val="002874E4"/>
    <w:rsid w:val="002876CA"/>
    <w:rsid w:val="00287906"/>
    <w:rsid w:val="00287930"/>
    <w:rsid w:val="00287A7F"/>
    <w:rsid w:val="00287A91"/>
    <w:rsid w:val="00290153"/>
    <w:rsid w:val="00290221"/>
    <w:rsid w:val="0029034C"/>
    <w:rsid w:val="002904C0"/>
    <w:rsid w:val="00290503"/>
    <w:rsid w:val="0029096A"/>
    <w:rsid w:val="00290ACC"/>
    <w:rsid w:val="00290AF0"/>
    <w:rsid w:val="00290B2F"/>
    <w:rsid w:val="00290B7F"/>
    <w:rsid w:val="00290CC0"/>
    <w:rsid w:val="002911AB"/>
    <w:rsid w:val="00291282"/>
    <w:rsid w:val="00291411"/>
    <w:rsid w:val="0029160D"/>
    <w:rsid w:val="002917B6"/>
    <w:rsid w:val="00291B28"/>
    <w:rsid w:val="00291B63"/>
    <w:rsid w:val="00291C4E"/>
    <w:rsid w:val="00291D08"/>
    <w:rsid w:val="00292078"/>
    <w:rsid w:val="00292359"/>
    <w:rsid w:val="002924C6"/>
    <w:rsid w:val="00292604"/>
    <w:rsid w:val="00292ACA"/>
    <w:rsid w:val="00292D49"/>
    <w:rsid w:val="00293497"/>
    <w:rsid w:val="00293919"/>
    <w:rsid w:val="002939AF"/>
    <w:rsid w:val="00293BA4"/>
    <w:rsid w:val="00293F96"/>
    <w:rsid w:val="0029467E"/>
    <w:rsid w:val="00294B02"/>
    <w:rsid w:val="00294EEB"/>
    <w:rsid w:val="0029533F"/>
    <w:rsid w:val="0029552E"/>
    <w:rsid w:val="0029592B"/>
    <w:rsid w:val="00295B27"/>
    <w:rsid w:val="00296334"/>
    <w:rsid w:val="0029639D"/>
    <w:rsid w:val="00296560"/>
    <w:rsid w:val="00296AB8"/>
    <w:rsid w:val="00296B1D"/>
    <w:rsid w:val="00296DCD"/>
    <w:rsid w:val="00297535"/>
    <w:rsid w:val="002977B8"/>
    <w:rsid w:val="00297904"/>
    <w:rsid w:val="0029796B"/>
    <w:rsid w:val="00297C57"/>
    <w:rsid w:val="00297D32"/>
    <w:rsid w:val="002A00A1"/>
    <w:rsid w:val="002A01EE"/>
    <w:rsid w:val="002A0456"/>
    <w:rsid w:val="002A066E"/>
    <w:rsid w:val="002A0E83"/>
    <w:rsid w:val="002A158A"/>
    <w:rsid w:val="002A17AF"/>
    <w:rsid w:val="002A1875"/>
    <w:rsid w:val="002A19C7"/>
    <w:rsid w:val="002A1DEE"/>
    <w:rsid w:val="002A20F8"/>
    <w:rsid w:val="002A216C"/>
    <w:rsid w:val="002A22A7"/>
    <w:rsid w:val="002A2380"/>
    <w:rsid w:val="002A24E2"/>
    <w:rsid w:val="002A24F2"/>
    <w:rsid w:val="002A285F"/>
    <w:rsid w:val="002A2FCD"/>
    <w:rsid w:val="002A30A1"/>
    <w:rsid w:val="002A30CA"/>
    <w:rsid w:val="002A3D55"/>
    <w:rsid w:val="002A3E48"/>
    <w:rsid w:val="002A41F4"/>
    <w:rsid w:val="002A4349"/>
    <w:rsid w:val="002A43C2"/>
    <w:rsid w:val="002A43C6"/>
    <w:rsid w:val="002A4847"/>
    <w:rsid w:val="002A4DA4"/>
    <w:rsid w:val="002A4DC0"/>
    <w:rsid w:val="002A524C"/>
    <w:rsid w:val="002A5749"/>
    <w:rsid w:val="002A58F3"/>
    <w:rsid w:val="002A5D36"/>
    <w:rsid w:val="002A5ECF"/>
    <w:rsid w:val="002A60AE"/>
    <w:rsid w:val="002A6A4F"/>
    <w:rsid w:val="002A6C81"/>
    <w:rsid w:val="002A6CB1"/>
    <w:rsid w:val="002A6CBC"/>
    <w:rsid w:val="002A6CFE"/>
    <w:rsid w:val="002A71C9"/>
    <w:rsid w:val="002A7472"/>
    <w:rsid w:val="002A7544"/>
    <w:rsid w:val="002A77D7"/>
    <w:rsid w:val="002A7A0F"/>
    <w:rsid w:val="002A7B62"/>
    <w:rsid w:val="002A7F5B"/>
    <w:rsid w:val="002B00E2"/>
    <w:rsid w:val="002B02F2"/>
    <w:rsid w:val="002B04FD"/>
    <w:rsid w:val="002B06F7"/>
    <w:rsid w:val="002B087D"/>
    <w:rsid w:val="002B0CBA"/>
    <w:rsid w:val="002B0D06"/>
    <w:rsid w:val="002B0FF8"/>
    <w:rsid w:val="002B10CA"/>
    <w:rsid w:val="002B1D28"/>
    <w:rsid w:val="002B1EAA"/>
    <w:rsid w:val="002B1EF8"/>
    <w:rsid w:val="002B20CC"/>
    <w:rsid w:val="002B25DB"/>
    <w:rsid w:val="002B284E"/>
    <w:rsid w:val="002B285A"/>
    <w:rsid w:val="002B29B3"/>
    <w:rsid w:val="002B2E51"/>
    <w:rsid w:val="002B2E5D"/>
    <w:rsid w:val="002B2F36"/>
    <w:rsid w:val="002B3141"/>
    <w:rsid w:val="002B3318"/>
    <w:rsid w:val="002B3438"/>
    <w:rsid w:val="002B3532"/>
    <w:rsid w:val="002B36C4"/>
    <w:rsid w:val="002B37A2"/>
    <w:rsid w:val="002B389E"/>
    <w:rsid w:val="002B38E4"/>
    <w:rsid w:val="002B3C62"/>
    <w:rsid w:val="002B3E1D"/>
    <w:rsid w:val="002B3E55"/>
    <w:rsid w:val="002B40E6"/>
    <w:rsid w:val="002B41B7"/>
    <w:rsid w:val="002B425C"/>
    <w:rsid w:val="002B4262"/>
    <w:rsid w:val="002B44C1"/>
    <w:rsid w:val="002B45DC"/>
    <w:rsid w:val="002B4988"/>
    <w:rsid w:val="002B4A39"/>
    <w:rsid w:val="002B4AC8"/>
    <w:rsid w:val="002B4CAF"/>
    <w:rsid w:val="002B4CB5"/>
    <w:rsid w:val="002B4CC2"/>
    <w:rsid w:val="002B4DE1"/>
    <w:rsid w:val="002B518F"/>
    <w:rsid w:val="002B531C"/>
    <w:rsid w:val="002B5432"/>
    <w:rsid w:val="002B5632"/>
    <w:rsid w:val="002B597F"/>
    <w:rsid w:val="002B5D2F"/>
    <w:rsid w:val="002B6164"/>
    <w:rsid w:val="002B646E"/>
    <w:rsid w:val="002B6520"/>
    <w:rsid w:val="002B67FB"/>
    <w:rsid w:val="002B6876"/>
    <w:rsid w:val="002B6A46"/>
    <w:rsid w:val="002B6AE5"/>
    <w:rsid w:val="002B6C9C"/>
    <w:rsid w:val="002B6D6E"/>
    <w:rsid w:val="002B6F8C"/>
    <w:rsid w:val="002B7216"/>
    <w:rsid w:val="002B75F9"/>
    <w:rsid w:val="002B76C6"/>
    <w:rsid w:val="002B79C4"/>
    <w:rsid w:val="002B7B00"/>
    <w:rsid w:val="002B7B0E"/>
    <w:rsid w:val="002B7BF3"/>
    <w:rsid w:val="002B7C9A"/>
    <w:rsid w:val="002B7F68"/>
    <w:rsid w:val="002B7FB9"/>
    <w:rsid w:val="002C0062"/>
    <w:rsid w:val="002C02E5"/>
    <w:rsid w:val="002C056F"/>
    <w:rsid w:val="002C067A"/>
    <w:rsid w:val="002C0957"/>
    <w:rsid w:val="002C09AB"/>
    <w:rsid w:val="002C0DAA"/>
    <w:rsid w:val="002C0EB8"/>
    <w:rsid w:val="002C0EF3"/>
    <w:rsid w:val="002C12E0"/>
    <w:rsid w:val="002C1363"/>
    <w:rsid w:val="002C1515"/>
    <w:rsid w:val="002C191E"/>
    <w:rsid w:val="002C234D"/>
    <w:rsid w:val="002C26A1"/>
    <w:rsid w:val="002C28A2"/>
    <w:rsid w:val="002C29BA"/>
    <w:rsid w:val="002C2F33"/>
    <w:rsid w:val="002C30C3"/>
    <w:rsid w:val="002C3113"/>
    <w:rsid w:val="002C3127"/>
    <w:rsid w:val="002C354D"/>
    <w:rsid w:val="002C36A2"/>
    <w:rsid w:val="002C38AA"/>
    <w:rsid w:val="002C3A0B"/>
    <w:rsid w:val="002C3B26"/>
    <w:rsid w:val="002C3CFE"/>
    <w:rsid w:val="002C407B"/>
    <w:rsid w:val="002C4310"/>
    <w:rsid w:val="002C43B0"/>
    <w:rsid w:val="002C448F"/>
    <w:rsid w:val="002C4ECA"/>
    <w:rsid w:val="002C50AE"/>
    <w:rsid w:val="002C5272"/>
    <w:rsid w:val="002C52BB"/>
    <w:rsid w:val="002C5322"/>
    <w:rsid w:val="002C53C5"/>
    <w:rsid w:val="002C5696"/>
    <w:rsid w:val="002C56DB"/>
    <w:rsid w:val="002C580F"/>
    <w:rsid w:val="002C5A4C"/>
    <w:rsid w:val="002C5D7C"/>
    <w:rsid w:val="002C5F25"/>
    <w:rsid w:val="002C5F4A"/>
    <w:rsid w:val="002C62F5"/>
    <w:rsid w:val="002C6396"/>
    <w:rsid w:val="002C6639"/>
    <w:rsid w:val="002C6EB7"/>
    <w:rsid w:val="002C7061"/>
    <w:rsid w:val="002C7612"/>
    <w:rsid w:val="002C7638"/>
    <w:rsid w:val="002C7ADD"/>
    <w:rsid w:val="002C7CAD"/>
    <w:rsid w:val="002C7EA1"/>
    <w:rsid w:val="002C7EF4"/>
    <w:rsid w:val="002C7F04"/>
    <w:rsid w:val="002C7F19"/>
    <w:rsid w:val="002D0089"/>
    <w:rsid w:val="002D018C"/>
    <w:rsid w:val="002D01F9"/>
    <w:rsid w:val="002D025B"/>
    <w:rsid w:val="002D03B9"/>
    <w:rsid w:val="002D06D8"/>
    <w:rsid w:val="002D0993"/>
    <w:rsid w:val="002D09CD"/>
    <w:rsid w:val="002D0CA6"/>
    <w:rsid w:val="002D0D29"/>
    <w:rsid w:val="002D1025"/>
    <w:rsid w:val="002D11D6"/>
    <w:rsid w:val="002D11EA"/>
    <w:rsid w:val="002D159C"/>
    <w:rsid w:val="002D19F8"/>
    <w:rsid w:val="002D1A90"/>
    <w:rsid w:val="002D1C06"/>
    <w:rsid w:val="002D20B0"/>
    <w:rsid w:val="002D21DF"/>
    <w:rsid w:val="002D29D1"/>
    <w:rsid w:val="002D2ADC"/>
    <w:rsid w:val="002D2C1E"/>
    <w:rsid w:val="002D2EDC"/>
    <w:rsid w:val="002D2FE6"/>
    <w:rsid w:val="002D32D9"/>
    <w:rsid w:val="002D3492"/>
    <w:rsid w:val="002D34C5"/>
    <w:rsid w:val="002D35AE"/>
    <w:rsid w:val="002D3617"/>
    <w:rsid w:val="002D36E6"/>
    <w:rsid w:val="002D38EE"/>
    <w:rsid w:val="002D3A4F"/>
    <w:rsid w:val="002D3C77"/>
    <w:rsid w:val="002D3D98"/>
    <w:rsid w:val="002D4101"/>
    <w:rsid w:val="002D42B7"/>
    <w:rsid w:val="002D4461"/>
    <w:rsid w:val="002D451D"/>
    <w:rsid w:val="002D46C5"/>
    <w:rsid w:val="002D480F"/>
    <w:rsid w:val="002D4A67"/>
    <w:rsid w:val="002D4A89"/>
    <w:rsid w:val="002D556A"/>
    <w:rsid w:val="002D5656"/>
    <w:rsid w:val="002D5D44"/>
    <w:rsid w:val="002D6234"/>
    <w:rsid w:val="002D6392"/>
    <w:rsid w:val="002D6402"/>
    <w:rsid w:val="002D6554"/>
    <w:rsid w:val="002D66E1"/>
    <w:rsid w:val="002D6B40"/>
    <w:rsid w:val="002D7011"/>
    <w:rsid w:val="002D709E"/>
    <w:rsid w:val="002D7194"/>
    <w:rsid w:val="002D7213"/>
    <w:rsid w:val="002D726A"/>
    <w:rsid w:val="002D72BB"/>
    <w:rsid w:val="002D76A5"/>
    <w:rsid w:val="002D7965"/>
    <w:rsid w:val="002E0044"/>
    <w:rsid w:val="002E00C5"/>
    <w:rsid w:val="002E00FB"/>
    <w:rsid w:val="002E0A10"/>
    <w:rsid w:val="002E0B22"/>
    <w:rsid w:val="002E0C91"/>
    <w:rsid w:val="002E0FE5"/>
    <w:rsid w:val="002E13CE"/>
    <w:rsid w:val="002E1429"/>
    <w:rsid w:val="002E1645"/>
    <w:rsid w:val="002E1797"/>
    <w:rsid w:val="002E1AC7"/>
    <w:rsid w:val="002E1AE9"/>
    <w:rsid w:val="002E1BAB"/>
    <w:rsid w:val="002E1BCC"/>
    <w:rsid w:val="002E1F4A"/>
    <w:rsid w:val="002E229A"/>
    <w:rsid w:val="002E2303"/>
    <w:rsid w:val="002E2659"/>
    <w:rsid w:val="002E2666"/>
    <w:rsid w:val="002E297F"/>
    <w:rsid w:val="002E2B06"/>
    <w:rsid w:val="002E2CE9"/>
    <w:rsid w:val="002E327C"/>
    <w:rsid w:val="002E397A"/>
    <w:rsid w:val="002E3C7B"/>
    <w:rsid w:val="002E3DDA"/>
    <w:rsid w:val="002E421F"/>
    <w:rsid w:val="002E4257"/>
    <w:rsid w:val="002E4723"/>
    <w:rsid w:val="002E4B2B"/>
    <w:rsid w:val="002E51A3"/>
    <w:rsid w:val="002E54A1"/>
    <w:rsid w:val="002E5586"/>
    <w:rsid w:val="002E5875"/>
    <w:rsid w:val="002E58BE"/>
    <w:rsid w:val="002E6065"/>
    <w:rsid w:val="002E6163"/>
    <w:rsid w:val="002E6283"/>
    <w:rsid w:val="002E62DD"/>
    <w:rsid w:val="002E6675"/>
    <w:rsid w:val="002E6E1F"/>
    <w:rsid w:val="002E6ED1"/>
    <w:rsid w:val="002E6ED6"/>
    <w:rsid w:val="002E6EDD"/>
    <w:rsid w:val="002E70A9"/>
    <w:rsid w:val="002E73BC"/>
    <w:rsid w:val="002E7454"/>
    <w:rsid w:val="002E7602"/>
    <w:rsid w:val="002E7999"/>
    <w:rsid w:val="002E7AB5"/>
    <w:rsid w:val="002E7BCC"/>
    <w:rsid w:val="002E7E30"/>
    <w:rsid w:val="002F004E"/>
    <w:rsid w:val="002F0092"/>
    <w:rsid w:val="002F0332"/>
    <w:rsid w:val="002F0A22"/>
    <w:rsid w:val="002F0C1C"/>
    <w:rsid w:val="002F0C94"/>
    <w:rsid w:val="002F0DBD"/>
    <w:rsid w:val="002F0E94"/>
    <w:rsid w:val="002F1269"/>
    <w:rsid w:val="002F1290"/>
    <w:rsid w:val="002F138D"/>
    <w:rsid w:val="002F1408"/>
    <w:rsid w:val="002F1560"/>
    <w:rsid w:val="002F16A9"/>
    <w:rsid w:val="002F16B5"/>
    <w:rsid w:val="002F1805"/>
    <w:rsid w:val="002F199B"/>
    <w:rsid w:val="002F1AA8"/>
    <w:rsid w:val="002F1D75"/>
    <w:rsid w:val="002F2663"/>
    <w:rsid w:val="002F26DC"/>
    <w:rsid w:val="002F2842"/>
    <w:rsid w:val="002F2961"/>
    <w:rsid w:val="002F297F"/>
    <w:rsid w:val="002F2A16"/>
    <w:rsid w:val="002F2CA9"/>
    <w:rsid w:val="002F2D64"/>
    <w:rsid w:val="002F2D67"/>
    <w:rsid w:val="002F2EC0"/>
    <w:rsid w:val="002F2F01"/>
    <w:rsid w:val="002F33A6"/>
    <w:rsid w:val="002F33EA"/>
    <w:rsid w:val="002F348E"/>
    <w:rsid w:val="002F350C"/>
    <w:rsid w:val="002F35E7"/>
    <w:rsid w:val="002F3EB3"/>
    <w:rsid w:val="002F3F1B"/>
    <w:rsid w:val="002F427E"/>
    <w:rsid w:val="002F4344"/>
    <w:rsid w:val="002F4435"/>
    <w:rsid w:val="002F44BD"/>
    <w:rsid w:val="002F44E6"/>
    <w:rsid w:val="002F453E"/>
    <w:rsid w:val="002F4A13"/>
    <w:rsid w:val="002F4E0A"/>
    <w:rsid w:val="002F53B9"/>
    <w:rsid w:val="002F5704"/>
    <w:rsid w:val="002F571E"/>
    <w:rsid w:val="002F5C02"/>
    <w:rsid w:val="002F5CD4"/>
    <w:rsid w:val="002F5E41"/>
    <w:rsid w:val="002F5F34"/>
    <w:rsid w:val="002F608B"/>
    <w:rsid w:val="002F621F"/>
    <w:rsid w:val="002F633C"/>
    <w:rsid w:val="002F6691"/>
    <w:rsid w:val="002F6802"/>
    <w:rsid w:val="002F68F5"/>
    <w:rsid w:val="002F6D58"/>
    <w:rsid w:val="002F6DD1"/>
    <w:rsid w:val="002F736A"/>
    <w:rsid w:val="002F736E"/>
    <w:rsid w:val="002F75A3"/>
    <w:rsid w:val="002F7639"/>
    <w:rsid w:val="002F7664"/>
    <w:rsid w:val="002F7724"/>
    <w:rsid w:val="002F77EC"/>
    <w:rsid w:val="002F7B45"/>
    <w:rsid w:val="002F7E9D"/>
    <w:rsid w:val="00300607"/>
    <w:rsid w:val="00300BFC"/>
    <w:rsid w:val="00301052"/>
    <w:rsid w:val="00301186"/>
    <w:rsid w:val="003012F3"/>
    <w:rsid w:val="003013BA"/>
    <w:rsid w:val="003013BF"/>
    <w:rsid w:val="003013F3"/>
    <w:rsid w:val="00301668"/>
    <w:rsid w:val="003016CA"/>
    <w:rsid w:val="003017ED"/>
    <w:rsid w:val="003018F5"/>
    <w:rsid w:val="00301EE9"/>
    <w:rsid w:val="00301FBC"/>
    <w:rsid w:val="003023CD"/>
    <w:rsid w:val="0030260C"/>
    <w:rsid w:val="00302672"/>
    <w:rsid w:val="00302810"/>
    <w:rsid w:val="00302A19"/>
    <w:rsid w:val="00302ABD"/>
    <w:rsid w:val="00302B9C"/>
    <w:rsid w:val="00302C70"/>
    <w:rsid w:val="00302D01"/>
    <w:rsid w:val="00302EE2"/>
    <w:rsid w:val="003031BF"/>
    <w:rsid w:val="003032C7"/>
    <w:rsid w:val="003034FA"/>
    <w:rsid w:val="003037A4"/>
    <w:rsid w:val="003039E6"/>
    <w:rsid w:val="00303A1D"/>
    <w:rsid w:val="00303AB7"/>
    <w:rsid w:val="00303E6A"/>
    <w:rsid w:val="00304335"/>
    <w:rsid w:val="003043FA"/>
    <w:rsid w:val="0030441F"/>
    <w:rsid w:val="00304454"/>
    <w:rsid w:val="00304758"/>
    <w:rsid w:val="003047BF"/>
    <w:rsid w:val="00304A48"/>
    <w:rsid w:val="00304AFE"/>
    <w:rsid w:val="00304B8A"/>
    <w:rsid w:val="00304DF9"/>
    <w:rsid w:val="00304F46"/>
    <w:rsid w:val="003052AB"/>
    <w:rsid w:val="003055EB"/>
    <w:rsid w:val="00305D0E"/>
    <w:rsid w:val="00305FDE"/>
    <w:rsid w:val="003062C6"/>
    <w:rsid w:val="0030638F"/>
    <w:rsid w:val="0030654D"/>
    <w:rsid w:val="00306557"/>
    <w:rsid w:val="00306709"/>
    <w:rsid w:val="00306DA5"/>
    <w:rsid w:val="00306FC9"/>
    <w:rsid w:val="0030730A"/>
    <w:rsid w:val="00307877"/>
    <w:rsid w:val="0030792F"/>
    <w:rsid w:val="00307A94"/>
    <w:rsid w:val="00307C74"/>
    <w:rsid w:val="0031003F"/>
    <w:rsid w:val="00310130"/>
    <w:rsid w:val="00310638"/>
    <w:rsid w:val="003113D7"/>
    <w:rsid w:val="003114A8"/>
    <w:rsid w:val="0031161C"/>
    <w:rsid w:val="0031186E"/>
    <w:rsid w:val="00311B0A"/>
    <w:rsid w:val="00311CFC"/>
    <w:rsid w:val="00311DC1"/>
    <w:rsid w:val="00311E6B"/>
    <w:rsid w:val="003122CD"/>
    <w:rsid w:val="0031260F"/>
    <w:rsid w:val="003126D4"/>
    <w:rsid w:val="003127B8"/>
    <w:rsid w:val="003127FE"/>
    <w:rsid w:val="003128A3"/>
    <w:rsid w:val="00312A61"/>
    <w:rsid w:val="00312D00"/>
    <w:rsid w:val="00312D2C"/>
    <w:rsid w:val="00312DBE"/>
    <w:rsid w:val="00312FE6"/>
    <w:rsid w:val="003130E8"/>
    <w:rsid w:val="003131E3"/>
    <w:rsid w:val="00313241"/>
    <w:rsid w:val="0031349C"/>
    <w:rsid w:val="003136ED"/>
    <w:rsid w:val="00313D9D"/>
    <w:rsid w:val="003140A8"/>
    <w:rsid w:val="00314235"/>
    <w:rsid w:val="00314291"/>
    <w:rsid w:val="0031494D"/>
    <w:rsid w:val="0031495F"/>
    <w:rsid w:val="00314D15"/>
    <w:rsid w:val="00315055"/>
    <w:rsid w:val="0031524C"/>
    <w:rsid w:val="003152F2"/>
    <w:rsid w:val="0031572F"/>
    <w:rsid w:val="00315F20"/>
    <w:rsid w:val="00316210"/>
    <w:rsid w:val="0031639C"/>
    <w:rsid w:val="00316650"/>
    <w:rsid w:val="003167D3"/>
    <w:rsid w:val="00316A43"/>
    <w:rsid w:val="00316A48"/>
    <w:rsid w:val="00316AE9"/>
    <w:rsid w:val="00316B62"/>
    <w:rsid w:val="00316B7D"/>
    <w:rsid w:val="00316CC7"/>
    <w:rsid w:val="00316F85"/>
    <w:rsid w:val="00317343"/>
    <w:rsid w:val="0031737A"/>
    <w:rsid w:val="00320187"/>
    <w:rsid w:val="00320305"/>
    <w:rsid w:val="00320658"/>
    <w:rsid w:val="003207F3"/>
    <w:rsid w:val="003213AC"/>
    <w:rsid w:val="00321898"/>
    <w:rsid w:val="003219FA"/>
    <w:rsid w:val="00321F0D"/>
    <w:rsid w:val="0032215D"/>
    <w:rsid w:val="00322572"/>
    <w:rsid w:val="0032269F"/>
    <w:rsid w:val="0032279E"/>
    <w:rsid w:val="003227CF"/>
    <w:rsid w:val="003227D9"/>
    <w:rsid w:val="003229A5"/>
    <w:rsid w:val="00322A57"/>
    <w:rsid w:val="00322AC9"/>
    <w:rsid w:val="00322D51"/>
    <w:rsid w:val="003230FA"/>
    <w:rsid w:val="003231FE"/>
    <w:rsid w:val="003233B7"/>
    <w:rsid w:val="0032351D"/>
    <w:rsid w:val="003235F4"/>
    <w:rsid w:val="00323658"/>
    <w:rsid w:val="00323AA8"/>
    <w:rsid w:val="003240F3"/>
    <w:rsid w:val="003242C9"/>
    <w:rsid w:val="003242D0"/>
    <w:rsid w:val="003242EB"/>
    <w:rsid w:val="0032463B"/>
    <w:rsid w:val="00324682"/>
    <w:rsid w:val="003249B8"/>
    <w:rsid w:val="00324CE3"/>
    <w:rsid w:val="00325398"/>
    <w:rsid w:val="00325751"/>
    <w:rsid w:val="00325A09"/>
    <w:rsid w:val="00325E88"/>
    <w:rsid w:val="00325FA6"/>
    <w:rsid w:val="0032601E"/>
    <w:rsid w:val="00326139"/>
    <w:rsid w:val="003265F3"/>
    <w:rsid w:val="00326A80"/>
    <w:rsid w:val="00326B2E"/>
    <w:rsid w:val="00327291"/>
    <w:rsid w:val="003275CB"/>
    <w:rsid w:val="003278B6"/>
    <w:rsid w:val="00327C96"/>
    <w:rsid w:val="00327F45"/>
    <w:rsid w:val="00327FE1"/>
    <w:rsid w:val="00330132"/>
    <w:rsid w:val="0033016A"/>
    <w:rsid w:val="003301C3"/>
    <w:rsid w:val="00330B18"/>
    <w:rsid w:val="00330D71"/>
    <w:rsid w:val="00331480"/>
    <w:rsid w:val="003315DC"/>
    <w:rsid w:val="00331758"/>
    <w:rsid w:val="00331F7B"/>
    <w:rsid w:val="00332228"/>
    <w:rsid w:val="003322B4"/>
    <w:rsid w:val="003322E8"/>
    <w:rsid w:val="003324B7"/>
    <w:rsid w:val="003325BF"/>
    <w:rsid w:val="003325F4"/>
    <w:rsid w:val="003327DF"/>
    <w:rsid w:val="00332B3E"/>
    <w:rsid w:val="00332B90"/>
    <w:rsid w:val="00333502"/>
    <w:rsid w:val="00333541"/>
    <w:rsid w:val="00333553"/>
    <w:rsid w:val="00333681"/>
    <w:rsid w:val="003336C3"/>
    <w:rsid w:val="00333914"/>
    <w:rsid w:val="003339D6"/>
    <w:rsid w:val="00333A11"/>
    <w:rsid w:val="00333CFF"/>
    <w:rsid w:val="00333F89"/>
    <w:rsid w:val="00334249"/>
    <w:rsid w:val="003345BF"/>
    <w:rsid w:val="00334A3D"/>
    <w:rsid w:val="00334A6A"/>
    <w:rsid w:val="00334DD2"/>
    <w:rsid w:val="00334FC3"/>
    <w:rsid w:val="003354C8"/>
    <w:rsid w:val="00335800"/>
    <w:rsid w:val="003359B9"/>
    <w:rsid w:val="00335B83"/>
    <w:rsid w:val="00335C2F"/>
    <w:rsid w:val="00335C95"/>
    <w:rsid w:val="003361C6"/>
    <w:rsid w:val="003361E6"/>
    <w:rsid w:val="00336526"/>
    <w:rsid w:val="003367F5"/>
    <w:rsid w:val="0033685F"/>
    <w:rsid w:val="00336A49"/>
    <w:rsid w:val="00336A66"/>
    <w:rsid w:val="00336AB3"/>
    <w:rsid w:val="00336BD1"/>
    <w:rsid w:val="00336E3F"/>
    <w:rsid w:val="00337349"/>
    <w:rsid w:val="00337354"/>
    <w:rsid w:val="00337934"/>
    <w:rsid w:val="00337B5A"/>
    <w:rsid w:val="00337C7B"/>
    <w:rsid w:val="00337D1D"/>
    <w:rsid w:val="00337FC4"/>
    <w:rsid w:val="00340245"/>
    <w:rsid w:val="0034060B"/>
    <w:rsid w:val="0034065D"/>
    <w:rsid w:val="00340888"/>
    <w:rsid w:val="00340B47"/>
    <w:rsid w:val="00341185"/>
    <w:rsid w:val="0034134B"/>
    <w:rsid w:val="0034179B"/>
    <w:rsid w:val="00341A17"/>
    <w:rsid w:val="00341A8B"/>
    <w:rsid w:val="00341CFB"/>
    <w:rsid w:val="00341E81"/>
    <w:rsid w:val="0034225D"/>
    <w:rsid w:val="003426DD"/>
    <w:rsid w:val="00342785"/>
    <w:rsid w:val="00342B26"/>
    <w:rsid w:val="00342B67"/>
    <w:rsid w:val="00342C1D"/>
    <w:rsid w:val="00343098"/>
    <w:rsid w:val="0034386E"/>
    <w:rsid w:val="00343CCD"/>
    <w:rsid w:val="00343ED1"/>
    <w:rsid w:val="00343F1C"/>
    <w:rsid w:val="00344001"/>
    <w:rsid w:val="0034434F"/>
    <w:rsid w:val="003445C2"/>
    <w:rsid w:val="003445D6"/>
    <w:rsid w:val="00344893"/>
    <w:rsid w:val="00344CA2"/>
    <w:rsid w:val="00344E50"/>
    <w:rsid w:val="00345469"/>
    <w:rsid w:val="0034581F"/>
    <w:rsid w:val="003460FF"/>
    <w:rsid w:val="00346850"/>
    <w:rsid w:val="003469F1"/>
    <w:rsid w:val="00346C45"/>
    <w:rsid w:val="00346CDC"/>
    <w:rsid w:val="00346D1A"/>
    <w:rsid w:val="00346FDB"/>
    <w:rsid w:val="00347095"/>
    <w:rsid w:val="00347954"/>
    <w:rsid w:val="00347ACA"/>
    <w:rsid w:val="00347B8F"/>
    <w:rsid w:val="00347BB1"/>
    <w:rsid w:val="00347D36"/>
    <w:rsid w:val="00347D5F"/>
    <w:rsid w:val="00347FF3"/>
    <w:rsid w:val="003500E9"/>
    <w:rsid w:val="00350101"/>
    <w:rsid w:val="00350290"/>
    <w:rsid w:val="003503B3"/>
    <w:rsid w:val="003504AD"/>
    <w:rsid w:val="00350504"/>
    <w:rsid w:val="00350663"/>
    <w:rsid w:val="003507A7"/>
    <w:rsid w:val="00350973"/>
    <w:rsid w:val="00350BB2"/>
    <w:rsid w:val="00350E45"/>
    <w:rsid w:val="00351052"/>
    <w:rsid w:val="00351069"/>
    <w:rsid w:val="003510C6"/>
    <w:rsid w:val="003510D9"/>
    <w:rsid w:val="003510EF"/>
    <w:rsid w:val="003511F4"/>
    <w:rsid w:val="00351316"/>
    <w:rsid w:val="00351370"/>
    <w:rsid w:val="003515C8"/>
    <w:rsid w:val="0035168D"/>
    <w:rsid w:val="00351986"/>
    <w:rsid w:val="003520C4"/>
    <w:rsid w:val="00352375"/>
    <w:rsid w:val="003523C1"/>
    <w:rsid w:val="003527E0"/>
    <w:rsid w:val="003527F0"/>
    <w:rsid w:val="0035280A"/>
    <w:rsid w:val="003528AC"/>
    <w:rsid w:val="003529AB"/>
    <w:rsid w:val="00352A4C"/>
    <w:rsid w:val="00352C22"/>
    <w:rsid w:val="00352DC3"/>
    <w:rsid w:val="00352DF4"/>
    <w:rsid w:val="00352E5C"/>
    <w:rsid w:val="0035318F"/>
    <w:rsid w:val="00353263"/>
    <w:rsid w:val="003532EF"/>
    <w:rsid w:val="003533C1"/>
    <w:rsid w:val="0035376A"/>
    <w:rsid w:val="003539D4"/>
    <w:rsid w:val="00353B20"/>
    <w:rsid w:val="00353B47"/>
    <w:rsid w:val="00353BBB"/>
    <w:rsid w:val="00353E92"/>
    <w:rsid w:val="00353FA0"/>
    <w:rsid w:val="00354272"/>
    <w:rsid w:val="00354759"/>
    <w:rsid w:val="003550CA"/>
    <w:rsid w:val="00355184"/>
    <w:rsid w:val="003552A4"/>
    <w:rsid w:val="003555A7"/>
    <w:rsid w:val="003557A6"/>
    <w:rsid w:val="003557E3"/>
    <w:rsid w:val="003558D7"/>
    <w:rsid w:val="00355943"/>
    <w:rsid w:val="00355968"/>
    <w:rsid w:val="003561DF"/>
    <w:rsid w:val="00356734"/>
    <w:rsid w:val="00357A03"/>
    <w:rsid w:val="00357B76"/>
    <w:rsid w:val="00357C60"/>
    <w:rsid w:val="00357CAC"/>
    <w:rsid w:val="00357D2E"/>
    <w:rsid w:val="00357EBC"/>
    <w:rsid w:val="003606B1"/>
    <w:rsid w:val="00360902"/>
    <w:rsid w:val="00360CAA"/>
    <w:rsid w:val="00360E79"/>
    <w:rsid w:val="003610BA"/>
    <w:rsid w:val="003611CD"/>
    <w:rsid w:val="003611D0"/>
    <w:rsid w:val="003611EB"/>
    <w:rsid w:val="00361229"/>
    <w:rsid w:val="0036146B"/>
    <w:rsid w:val="00361558"/>
    <w:rsid w:val="003616CD"/>
    <w:rsid w:val="003617D6"/>
    <w:rsid w:val="00361A16"/>
    <w:rsid w:val="00361B86"/>
    <w:rsid w:val="00361D07"/>
    <w:rsid w:val="00361E23"/>
    <w:rsid w:val="00361F38"/>
    <w:rsid w:val="00361FDF"/>
    <w:rsid w:val="003622AC"/>
    <w:rsid w:val="00362303"/>
    <w:rsid w:val="0036251F"/>
    <w:rsid w:val="00362BEA"/>
    <w:rsid w:val="00362DBD"/>
    <w:rsid w:val="00362F81"/>
    <w:rsid w:val="0036303C"/>
    <w:rsid w:val="00363098"/>
    <w:rsid w:val="0036320F"/>
    <w:rsid w:val="00363307"/>
    <w:rsid w:val="0036371D"/>
    <w:rsid w:val="00364DBC"/>
    <w:rsid w:val="00364EE4"/>
    <w:rsid w:val="003650DB"/>
    <w:rsid w:val="00365318"/>
    <w:rsid w:val="003655F7"/>
    <w:rsid w:val="00365666"/>
    <w:rsid w:val="0036579A"/>
    <w:rsid w:val="003657E7"/>
    <w:rsid w:val="00365A80"/>
    <w:rsid w:val="00365B55"/>
    <w:rsid w:val="00365B63"/>
    <w:rsid w:val="00365C15"/>
    <w:rsid w:val="00366029"/>
    <w:rsid w:val="0036658D"/>
    <w:rsid w:val="00366A6D"/>
    <w:rsid w:val="00366DE1"/>
    <w:rsid w:val="00366E81"/>
    <w:rsid w:val="003671D8"/>
    <w:rsid w:val="003675E7"/>
    <w:rsid w:val="00367792"/>
    <w:rsid w:val="0036786B"/>
    <w:rsid w:val="00367A78"/>
    <w:rsid w:val="00367FC6"/>
    <w:rsid w:val="00370001"/>
    <w:rsid w:val="00370045"/>
    <w:rsid w:val="003701FE"/>
    <w:rsid w:val="00370988"/>
    <w:rsid w:val="00370998"/>
    <w:rsid w:val="00370A0F"/>
    <w:rsid w:val="00370AE9"/>
    <w:rsid w:val="00370B54"/>
    <w:rsid w:val="00370BE7"/>
    <w:rsid w:val="00370C4B"/>
    <w:rsid w:val="00370C72"/>
    <w:rsid w:val="00370C76"/>
    <w:rsid w:val="00371116"/>
    <w:rsid w:val="00371152"/>
    <w:rsid w:val="003713A7"/>
    <w:rsid w:val="00371426"/>
    <w:rsid w:val="003718C3"/>
    <w:rsid w:val="00371B5B"/>
    <w:rsid w:val="00371BB8"/>
    <w:rsid w:val="00371DE5"/>
    <w:rsid w:val="00371E3E"/>
    <w:rsid w:val="00371EF8"/>
    <w:rsid w:val="003720D2"/>
    <w:rsid w:val="003723CB"/>
    <w:rsid w:val="0037249A"/>
    <w:rsid w:val="003725BC"/>
    <w:rsid w:val="003729BC"/>
    <w:rsid w:val="00372A01"/>
    <w:rsid w:val="00373340"/>
    <w:rsid w:val="0037372D"/>
    <w:rsid w:val="0037380D"/>
    <w:rsid w:val="003739F5"/>
    <w:rsid w:val="00373C05"/>
    <w:rsid w:val="00373D9C"/>
    <w:rsid w:val="00373F6D"/>
    <w:rsid w:val="003741C9"/>
    <w:rsid w:val="00374240"/>
    <w:rsid w:val="0037427F"/>
    <w:rsid w:val="003743F4"/>
    <w:rsid w:val="003743F6"/>
    <w:rsid w:val="0037445F"/>
    <w:rsid w:val="003744AF"/>
    <w:rsid w:val="00374704"/>
    <w:rsid w:val="0037470C"/>
    <w:rsid w:val="0037499B"/>
    <w:rsid w:val="003749F9"/>
    <w:rsid w:val="00374B83"/>
    <w:rsid w:val="00374C20"/>
    <w:rsid w:val="00375190"/>
    <w:rsid w:val="0037532B"/>
    <w:rsid w:val="003753DE"/>
    <w:rsid w:val="0037567C"/>
    <w:rsid w:val="003757F5"/>
    <w:rsid w:val="0037584F"/>
    <w:rsid w:val="00375AD0"/>
    <w:rsid w:val="00375BEE"/>
    <w:rsid w:val="00375C9D"/>
    <w:rsid w:val="00375F03"/>
    <w:rsid w:val="0037616A"/>
    <w:rsid w:val="0037621C"/>
    <w:rsid w:val="00376256"/>
    <w:rsid w:val="0037659D"/>
    <w:rsid w:val="0037686C"/>
    <w:rsid w:val="003769B4"/>
    <w:rsid w:val="00376A4B"/>
    <w:rsid w:val="00376B06"/>
    <w:rsid w:val="00376BFD"/>
    <w:rsid w:val="00376C7C"/>
    <w:rsid w:val="00376FB2"/>
    <w:rsid w:val="00377AC7"/>
    <w:rsid w:val="00377DE5"/>
    <w:rsid w:val="00377E36"/>
    <w:rsid w:val="00377F4C"/>
    <w:rsid w:val="00380483"/>
    <w:rsid w:val="00380501"/>
    <w:rsid w:val="0038054E"/>
    <w:rsid w:val="00380689"/>
    <w:rsid w:val="00380837"/>
    <w:rsid w:val="00380873"/>
    <w:rsid w:val="003808E4"/>
    <w:rsid w:val="00380CB6"/>
    <w:rsid w:val="00380D14"/>
    <w:rsid w:val="00380D52"/>
    <w:rsid w:val="0038130C"/>
    <w:rsid w:val="003818E3"/>
    <w:rsid w:val="00381AF0"/>
    <w:rsid w:val="00381F0C"/>
    <w:rsid w:val="003822BF"/>
    <w:rsid w:val="003823AA"/>
    <w:rsid w:val="00382746"/>
    <w:rsid w:val="003827DA"/>
    <w:rsid w:val="0038296E"/>
    <w:rsid w:val="003829B4"/>
    <w:rsid w:val="00382B44"/>
    <w:rsid w:val="00382C3E"/>
    <w:rsid w:val="00382E18"/>
    <w:rsid w:val="0038369C"/>
    <w:rsid w:val="00383818"/>
    <w:rsid w:val="00383D65"/>
    <w:rsid w:val="00383E08"/>
    <w:rsid w:val="00384368"/>
    <w:rsid w:val="00384595"/>
    <w:rsid w:val="00384929"/>
    <w:rsid w:val="00384959"/>
    <w:rsid w:val="00384B20"/>
    <w:rsid w:val="00384BD4"/>
    <w:rsid w:val="0038520A"/>
    <w:rsid w:val="00385227"/>
    <w:rsid w:val="00385392"/>
    <w:rsid w:val="0038560D"/>
    <w:rsid w:val="00385718"/>
    <w:rsid w:val="00385720"/>
    <w:rsid w:val="00385BE1"/>
    <w:rsid w:val="00385C05"/>
    <w:rsid w:val="00385E0E"/>
    <w:rsid w:val="00385F94"/>
    <w:rsid w:val="0038613F"/>
    <w:rsid w:val="003864C1"/>
    <w:rsid w:val="003865C2"/>
    <w:rsid w:val="0038679C"/>
    <w:rsid w:val="00386AC7"/>
    <w:rsid w:val="00386B07"/>
    <w:rsid w:val="00386B1B"/>
    <w:rsid w:val="00386B70"/>
    <w:rsid w:val="00386C63"/>
    <w:rsid w:val="00386F39"/>
    <w:rsid w:val="00386F4D"/>
    <w:rsid w:val="003872CF"/>
    <w:rsid w:val="00387682"/>
    <w:rsid w:val="00387694"/>
    <w:rsid w:val="0038771E"/>
    <w:rsid w:val="003877C9"/>
    <w:rsid w:val="00387A03"/>
    <w:rsid w:val="00387A89"/>
    <w:rsid w:val="00387CD7"/>
    <w:rsid w:val="0039043F"/>
    <w:rsid w:val="00390873"/>
    <w:rsid w:val="00390A07"/>
    <w:rsid w:val="00390AB5"/>
    <w:rsid w:val="00390C2B"/>
    <w:rsid w:val="00390FD1"/>
    <w:rsid w:val="00391086"/>
    <w:rsid w:val="0039118A"/>
    <w:rsid w:val="0039132D"/>
    <w:rsid w:val="00391638"/>
    <w:rsid w:val="003917E3"/>
    <w:rsid w:val="00391CA6"/>
    <w:rsid w:val="003921D2"/>
    <w:rsid w:val="0039230A"/>
    <w:rsid w:val="00392327"/>
    <w:rsid w:val="0039239D"/>
    <w:rsid w:val="003924B2"/>
    <w:rsid w:val="003926DC"/>
    <w:rsid w:val="00392ABD"/>
    <w:rsid w:val="0039307C"/>
    <w:rsid w:val="00393448"/>
    <w:rsid w:val="00393490"/>
    <w:rsid w:val="003934EE"/>
    <w:rsid w:val="003936D3"/>
    <w:rsid w:val="00393707"/>
    <w:rsid w:val="003938DF"/>
    <w:rsid w:val="003938FA"/>
    <w:rsid w:val="00393B03"/>
    <w:rsid w:val="00393BEA"/>
    <w:rsid w:val="00393BF7"/>
    <w:rsid w:val="00394101"/>
    <w:rsid w:val="003941C0"/>
    <w:rsid w:val="00394314"/>
    <w:rsid w:val="0039447E"/>
    <w:rsid w:val="00394702"/>
    <w:rsid w:val="0039477B"/>
    <w:rsid w:val="00394823"/>
    <w:rsid w:val="003948C0"/>
    <w:rsid w:val="00395373"/>
    <w:rsid w:val="003954B1"/>
    <w:rsid w:val="00395876"/>
    <w:rsid w:val="00395967"/>
    <w:rsid w:val="00395B6B"/>
    <w:rsid w:val="00395C2B"/>
    <w:rsid w:val="00395E4B"/>
    <w:rsid w:val="00395FF5"/>
    <w:rsid w:val="0039612B"/>
    <w:rsid w:val="0039653A"/>
    <w:rsid w:val="00396ADA"/>
    <w:rsid w:val="00396EB5"/>
    <w:rsid w:val="003970A7"/>
    <w:rsid w:val="0039735D"/>
    <w:rsid w:val="003973F7"/>
    <w:rsid w:val="00397502"/>
    <w:rsid w:val="00397515"/>
    <w:rsid w:val="00397608"/>
    <w:rsid w:val="00397999"/>
    <w:rsid w:val="00397BFE"/>
    <w:rsid w:val="003A03C1"/>
    <w:rsid w:val="003A0486"/>
    <w:rsid w:val="003A057E"/>
    <w:rsid w:val="003A0AB9"/>
    <w:rsid w:val="003A0AD7"/>
    <w:rsid w:val="003A0FFF"/>
    <w:rsid w:val="003A1113"/>
    <w:rsid w:val="003A150B"/>
    <w:rsid w:val="003A1813"/>
    <w:rsid w:val="003A18A4"/>
    <w:rsid w:val="003A197C"/>
    <w:rsid w:val="003A1A10"/>
    <w:rsid w:val="003A1BDA"/>
    <w:rsid w:val="003A1CFF"/>
    <w:rsid w:val="003A1D63"/>
    <w:rsid w:val="003A1DBA"/>
    <w:rsid w:val="003A23E4"/>
    <w:rsid w:val="003A2438"/>
    <w:rsid w:val="003A2691"/>
    <w:rsid w:val="003A271C"/>
    <w:rsid w:val="003A2786"/>
    <w:rsid w:val="003A2819"/>
    <w:rsid w:val="003A2B0C"/>
    <w:rsid w:val="003A2B85"/>
    <w:rsid w:val="003A306B"/>
    <w:rsid w:val="003A3088"/>
    <w:rsid w:val="003A3092"/>
    <w:rsid w:val="003A3234"/>
    <w:rsid w:val="003A3562"/>
    <w:rsid w:val="003A359E"/>
    <w:rsid w:val="003A368D"/>
    <w:rsid w:val="003A3799"/>
    <w:rsid w:val="003A38FB"/>
    <w:rsid w:val="003A3CC8"/>
    <w:rsid w:val="003A3E85"/>
    <w:rsid w:val="003A3EFF"/>
    <w:rsid w:val="003A40D2"/>
    <w:rsid w:val="003A431B"/>
    <w:rsid w:val="003A4534"/>
    <w:rsid w:val="003A455D"/>
    <w:rsid w:val="003A4E85"/>
    <w:rsid w:val="003A5178"/>
    <w:rsid w:val="003A55F8"/>
    <w:rsid w:val="003A562F"/>
    <w:rsid w:val="003A5964"/>
    <w:rsid w:val="003A5E83"/>
    <w:rsid w:val="003A5EB6"/>
    <w:rsid w:val="003A5FBB"/>
    <w:rsid w:val="003A6294"/>
    <w:rsid w:val="003A63A6"/>
    <w:rsid w:val="003A63F9"/>
    <w:rsid w:val="003A6719"/>
    <w:rsid w:val="003A68AE"/>
    <w:rsid w:val="003A698E"/>
    <w:rsid w:val="003A6C3E"/>
    <w:rsid w:val="003A6FA2"/>
    <w:rsid w:val="003A719D"/>
    <w:rsid w:val="003A745D"/>
    <w:rsid w:val="003A753E"/>
    <w:rsid w:val="003A78C5"/>
    <w:rsid w:val="003A7AA7"/>
    <w:rsid w:val="003A7C53"/>
    <w:rsid w:val="003A7D05"/>
    <w:rsid w:val="003A7D64"/>
    <w:rsid w:val="003A7F2D"/>
    <w:rsid w:val="003B00AE"/>
    <w:rsid w:val="003B0306"/>
    <w:rsid w:val="003B07AC"/>
    <w:rsid w:val="003B09EC"/>
    <w:rsid w:val="003B0B19"/>
    <w:rsid w:val="003B0CA6"/>
    <w:rsid w:val="003B0D96"/>
    <w:rsid w:val="003B0D9A"/>
    <w:rsid w:val="003B0E65"/>
    <w:rsid w:val="003B0FFF"/>
    <w:rsid w:val="003B102E"/>
    <w:rsid w:val="003B121F"/>
    <w:rsid w:val="003B122B"/>
    <w:rsid w:val="003B126E"/>
    <w:rsid w:val="003B1377"/>
    <w:rsid w:val="003B1A0F"/>
    <w:rsid w:val="003B1AC0"/>
    <w:rsid w:val="003B1D6F"/>
    <w:rsid w:val="003B1FE6"/>
    <w:rsid w:val="003B2035"/>
    <w:rsid w:val="003B21DA"/>
    <w:rsid w:val="003B223B"/>
    <w:rsid w:val="003B24B5"/>
    <w:rsid w:val="003B2502"/>
    <w:rsid w:val="003B27CC"/>
    <w:rsid w:val="003B2CF2"/>
    <w:rsid w:val="003B2F25"/>
    <w:rsid w:val="003B3002"/>
    <w:rsid w:val="003B30AB"/>
    <w:rsid w:val="003B3E4A"/>
    <w:rsid w:val="003B453C"/>
    <w:rsid w:val="003B480C"/>
    <w:rsid w:val="003B486E"/>
    <w:rsid w:val="003B48F2"/>
    <w:rsid w:val="003B4956"/>
    <w:rsid w:val="003B4AA6"/>
    <w:rsid w:val="003B4D09"/>
    <w:rsid w:val="003B4E1F"/>
    <w:rsid w:val="003B4E60"/>
    <w:rsid w:val="003B5128"/>
    <w:rsid w:val="003B5268"/>
    <w:rsid w:val="003B5445"/>
    <w:rsid w:val="003B5675"/>
    <w:rsid w:val="003B58A1"/>
    <w:rsid w:val="003B5B4D"/>
    <w:rsid w:val="003B60FB"/>
    <w:rsid w:val="003B6DBC"/>
    <w:rsid w:val="003B6E88"/>
    <w:rsid w:val="003B7140"/>
    <w:rsid w:val="003B73D7"/>
    <w:rsid w:val="003B76B3"/>
    <w:rsid w:val="003B778E"/>
    <w:rsid w:val="003B7982"/>
    <w:rsid w:val="003B7A48"/>
    <w:rsid w:val="003B7B10"/>
    <w:rsid w:val="003B7C13"/>
    <w:rsid w:val="003B7FC9"/>
    <w:rsid w:val="003C00E2"/>
    <w:rsid w:val="003C02EC"/>
    <w:rsid w:val="003C04AB"/>
    <w:rsid w:val="003C04B8"/>
    <w:rsid w:val="003C052A"/>
    <w:rsid w:val="003C0591"/>
    <w:rsid w:val="003C080B"/>
    <w:rsid w:val="003C0915"/>
    <w:rsid w:val="003C0D7F"/>
    <w:rsid w:val="003C0E4E"/>
    <w:rsid w:val="003C12A0"/>
    <w:rsid w:val="003C1550"/>
    <w:rsid w:val="003C159E"/>
    <w:rsid w:val="003C19B8"/>
    <w:rsid w:val="003C19E0"/>
    <w:rsid w:val="003C1CAF"/>
    <w:rsid w:val="003C23D6"/>
    <w:rsid w:val="003C23E4"/>
    <w:rsid w:val="003C2415"/>
    <w:rsid w:val="003C248A"/>
    <w:rsid w:val="003C264D"/>
    <w:rsid w:val="003C2A7B"/>
    <w:rsid w:val="003C2B3C"/>
    <w:rsid w:val="003C3747"/>
    <w:rsid w:val="003C3B28"/>
    <w:rsid w:val="003C40BF"/>
    <w:rsid w:val="003C43A6"/>
    <w:rsid w:val="003C43D1"/>
    <w:rsid w:val="003C4E96"/>
    <w:rsid w:val="003C4F60"/>
    <w:rsid w:val="003C5054"/>
    <w:rsid w:val="003C5201"/>
    <w:rsid w:val="003C5276"/>
    <w:rsid w:val="003C54E8"/>
    <w:rsid w:val="003C5687"/>
    <w:rsid w:val="003C578D"/>
    <w:rsid w:val="003C5793"/>
    <w:rsid w:val="003C5C29"/>
    <w:rsid w:val="003C5E34"/>
    <w:rsid w:val="003C5FC9"/>
    <w:rsid w:val="003C6594"/>
    <w:rsid w:val="003C66FA"/>
    <w:rsid w:val="003C67CC"/>
    <w:rsid w:val="003C6A20"/>
    <w:rsid w:val="003C6C32"/>
    <w:rsid w:val="003C711C"/>
    <w:rsid w:val="003C7242"/>
    <w:rsid w:val="003C7310"/>
    <w:rsid w:val="003C754C"/>
    <w:rsid w:val="003C7838"/>
    <w:rsid w:val="003C7872"/>
    <w:rsid w:val="003C7B69"/>
    <w:rsid w:val="003C7D93"/>
    <w:rsid w:val="003D0071"/>
    <w:rsid w:val="003D03B4"/>
    <w:rsid w:val="003D0D10"/>
    <w:rsid w:val="003D11E9"/>
    <w:rsid w:val="003D1254"/>
    <w:rsid w:val="003D1397"/>
    <w:rsid w:val="003D13BC"/>
    <w:rsid w:val="003D1419"/>
    <w:rsid w:val="003D17A4"/>
    <w:rsid w:val="003D1C9B"/>
    <w:rsid w:val="003D1CAC"/>
    <w:rsid w:val="003D1F1E"/>
    <w:rsid w:val="003D1FF0"/>
    <w:rsid w:val="003D20F2"/>
    <w:rsid w:val="003D222C"/>
    <w:rsid w:val="003D25F6"/>
    <w:rsid w:val="003D26A9"/>
    <w:rsid w:val="003D288A"/>
    <w:rsid w:val="003D28A5"/>
    <w:rsid w:val="003D2BD9"/>
    <w:rsid w:val="003D2D25"/>
    <w:rsid w:val="003D315F"/>
    <w:rsid w:val="003D326F"/>
    <w:rsid w:val="003D338E"/>
    <w:rsid w:val="003D33AC"/>
    <w:rsid w:val="003D33FA"/>
    <w:rsid w:val="003D3408"/>
    <w:rsid w:val="003D36B0"/>
    <w:rsid w:val="003D38C7"/>
    <w:rsid w:val="003D3981"/>
    <w:rsid w:val="003D3CD3"/>
    <w:rsid w:val="003D3CF9"/>
    <w:rsid w:val="003D40F5"/>
    <w:rsid w:val="003D414E"/>
    <w:rsid w:val="003D423A"/>
    <w:rsid w:val="003D42C0"/>
    <w:rsid w:val="003D43D3"/>
    <w:rsid w:val="003D49B4"/>
    <w:rsid w:val="003D4A70"/>
    <w:rsid w:val="003D4A82"/>
    <w:rsid w:val="003D4B0B"/>
    <w:rsid w:val="003D4E5F"/>
    <w:rsid w:val="003D51E5"/>
    <w:rsid w:val="003D52F9"/>
    <w:rsid w:val="003D575F"/>
    <w:rsid w:val="003D59FB"/>
    <w:rsid w:val="003D5AE6"/>
    <w:rsid w:val="003D5DEC"/>
    <w:rsid w:val="003D5FE3"/>
    <w:rsid w:val="003D6498"/>
    <w:rsid w:val="003D6899"/>
    <w:rsid w:val="003D6B8C"/>
    <w:rsid w:val="003D6C04"/>
    <w:rsid w:val="003D6C7D"/>
    <w:rsid w:val="003D7368"/>
    <w:rsid w:val="003D7589"/>
    <w:rsid w:val="003D7AB7"/>
    <w:rsid w:val="003D7BA7"/>
    <w:rsid w:val="003E0153"/>
    <w:rsid w:val="003E051D"/>
    <w:rsid w:val="003E05FE"/>
    <w:rsid w:val="003E0645"/>
    <w:rsid w:val="003E0902"/>
    <w:rsid w:val="003E119D"/>
    <w:rsid w:val="003E1223"/>
    <w:rsid w:val="003E12C2"/>
    <w:rsid w:val="003E135D"/>
    <w:rsid w:val="003E1520"/>
    <w:rsid w:val="003E1DC8"/>
    <w:rsid w:val="003E21A8"/>
    <w:rsid w:val="003E22EF"/>
    <w:rsid w:val="003E281C"/>
    <w:rsid w:val="003E292E"/>
    <w:rsid w:val="003E2A2E"/>
    <w:rsid w:val="003E2B3B"/>
    <w:rsid w:val="003E2B91"/>
    <w:rsid w:val="003E2D06"/>
    <w:rsid w:val="003E2F5F"/>
    <w:rsid w:val="003E2F7A"/>
    <w:rsid w:val="003E2FA1"/>
    <w:rsid w:val="003E3327"/>
    <w:rsid w:val="003E3356"/>
    <w:rsid w:val="003E3366"/>
    <w:rsid w:val="003E36B2"/>
    <w:rsid w:val="003E39AD"/>
    <w:rsid w:val="003E3AC3"/>
    <w:rsid w:val="003E3BA5"/>
    <w:rsid w:val="003E3C9E"/>
    <w:rsid w:val="003E3F63"/>
    <w:rsid w:val="003E4766"/>
    <w:rsid w:val="003E4893"/>
    <w:rsid w:val="003E49A0"/>
    <w:rsid w:val="003E4AE1"/>
    <w:rsid w:val="003E4BE9"/>
    <w:rsid w:val="003E50C8"/>
    <w:rsid w:val="003E5628"/>
    <w:rsid w:val="003E5C42"/>
    <w:rsid w:val="003E5E13"/>
    <w:rsid w:val="003E63C1"/>
    <w:rsid w:val="003E6589"/>
    <w:rsid w:val="003E6BE1"/>
    <w:rsid w:val="003E703A"/>
    <w:rsid w:val="003E7118"/>
    <w:rsid w:val="003E723A"/>
    <w:rsid w:val="003E738E"/>
    <w:rsid w:val="003E744C"/>
    <w:rsid w:val="003E778B"/>
    <w:rsid w:val="003E792A"/>
    <w:rsid w:val="003E7BD4"/>
    <w:rsid w:val="003F0228"/>
    <w:rsid w:val="003F022F"/>
    <w:rsid w:val="003F0461"/>
    <w:rsid w:val="003F073D"/>
    <w:rsid w:val="003F0781"/>
    <w:rsid w:val="003F07E2"/>
    <w:rsid w:val="003F0A92"/>
    <w:rsid w:val="003F0B71"/>
    <w:rsid w:val="003F0C88"/>
    <w:rsid w:val="003F0D04"/>
    <w:rsid w:val="003F122D"/>
    <w:rsid w:val="003F158D"/>
    <w:rsid w:val="003F2191"/>
    <w:rsid w:val="003F21E4"/>
    <w:rsid w:val="003F2D0B"/>
    <w:rsid w:val="003F2E4F"/>
    <w:rsid w:val="003F306A"/>
    <w:rsid w:val="003F3126"/>
    <w:rsid w:val="003F3204"/>
    <w:rsid w:val="003F34D0"/>
    <w:rsid w:val="003F3583"/>
    <w:rsid w:val="003F35C9"/>
    <w:rsid w:val="003F36A6"/>
    <w:rsid w:val="003F3847"/>
    <w:rsid w:val="003F3888"/>
    <w:rsid w:val="003F3DC8"/>
    <w:rsid w:val="003F3F77"/>
    <w:rsid w:val="003F4362"/>
    <w:rsid w:val="003F479B"/>
    <w:rsid w:val="003F4827"/>
    <w:rsid w:val="003F4839"/>
    <w:rsid w:val="003F4950"/>
    <w:rsid w:val="003F4AF4"/>
    <w:rsid w:val="003F4BC8"/>
    <w:rsid w:val="003F4E62"/>
    <w:rsid w:val="003F4F42"/>
    <w:rsid w:val="003F5537"/>
    <w:rsid w:val="003F55BE"/>
    <w:rsid w:val="003F583E"/>
    <w:rsid w:val="003F5CFF"/>
    <w:rsid w:val="003F6088"/>
    <w:rsid w:val="003F6454"/>
    <w:rsid w:val="003F66BB"/>
    <w:rsid w:val="003F6817"/>
    <w:rsid w:val="003F6A80"/>
    <w:rsid w:val="003F6D84"/>
    <w:rsid w:val="003F6E46"/>
    <w:rsid w:val="003F6E8E"/>
    <w:rsid w:val="003F6EC1"/>
    <w:rsid w:val="003F73F7"/>
    <w:rsid w:val="003F7536"/>
    <w:rsid w:val="003F78D1"/>
    <w:rsid w:val="003F798C"/>
    <w:rsid w:val="003F7D52"/>
    <w:rsid w:val="003F7EAC"/>
    <w:rsid w:val="00400054"/>
    <w:rsid w:val="0040015A"/>
    <w:rsid w:val="004001A6"/>
    <w:rsid w:val="0040035C"/>
    <w:rsid w:val="004004FE"/>
    <w:rsid w:val="004005F9"/>
    <w:rsid w:val="00400C16"/>
    <w:rsid w:val="00400E91"/>
    <w:rsid w:val="00401033"/>
    <w:rsid w:val="00401293"/>
    <w:rsid w:val="004012CB"/>
    <w:rsid w:val="00401340"/>
    <w:rsid w:val="00401613"/>
    <w:rsid w:val="0040192F"/>
    <w:rsid w:val="00401BF6"/>
    <w:rsid w:val="00401D93"/>
    <w:rsid w:val="00401F4D"/>
    <w:rsid w:val="00402436"/>
    <w:rsid w:val="004029DF"/>
    <w:rsid w:val="004029EC"/>
    <w:rsid w:val="00402ABC"/>
    <w:rsid w:val="00402B36"/>
    <w:rsid w:val="0040303D"/>
    <w:rsid w:val="004031A5"/>
    <w:rsid w:val="004032E4"/>
    <w:rsid w:val="00403574"/>
    <w:rsid w:val="004037EE"/>
    <w:rsid w:val="00403820"/>
    <w:rsid w:val="00403901"/>
    <w:rsid w:val="00403996"/>
    <w:rsid w:val="00403C92"/>
    <w:rsid w:val="00403D62"/>
    <w:rsid w:val="00403EDA"/>
    <w:rsid w:val="004040A9"/>
    <w:rsid w:val="00404198"/>
    <w:rsid w:val="004043B8"/>
    <w:rsid w:val="0040448E"/>
    <w:rsid w:val="00404538"/>
    <w:rsid w:val="0040453F"/>
    <w:rsid w:val="00404553"/>
    <w:rsid w:val="004046A0"/>
    <w:rsid w:val="004046AC"/>
    <w:rsid w:val="00404F39"/>
    <w:rsid w:val="004051B4"/>
    <w:rsid w:val="0040567F"/>
    <w:rsid w:val="004056C1"/>
    <w:rsid w:val="00405789"/>
    <w:rsid w:val="00405A91"/>
    <w:rsid w:val="00405BB1"/>
    <w:rsid w:val="00405C17"/>
    <w:rsid w:val="00405C81"/>
    <w:rsid w:val="00405CFC"/>
    <w:rsid w:val="0040667F"/>
    <w:rsid w:val="004066DC"/>
    <w:rsid w:val="004067F2"/>
    <w:rsid w:val="004068D6"/>
    <w:rsid w:val="00406C82"/>
    <w:rsid w:val="00406DB3"/>
    <w:rsid w:val="0040762C"/>
    <w:rsid w:val="00407728"/>
    <w:rsid w:val="00407796"/>
    <w:rsid w:val="00407A48"/>
    <w:rsid w:val="00407B86"/>
    <w:rsid w:val="004100CC"/>
    <w:rsid w:val="004100F9"/>
    <w:rsid w:val="00410544"/>
    <w:rsid w:val="0041090A"/>
    <w:rsid w:val="00410B05"/>
    <w:rsid w:val="00410C20"/>
    <w:rsid w:val="00410E28"/>
    <w:rsid w:val="004111AB"/>
    <w:rsid w:val="004112C2"/>
    <w:rsid w:val="0041152A"/>
    <w:rsid w:val="004117C1"/>
    <w:rsid w:val="00411897"/>
    <w:rsid w:val="004118CE"/>
    <w:rsid w:val="004119FE"/>
    <w:rsid w:val="00411C38"/>
    <w:rsid w:val="00411E61"/>
    <w:rsid w:val="00411EE0"/>
    <w:rsid w:val="00412715"/>
    <w:rsid w:val="00412CAE"/>
    <w:rsid w:val="00412E01"/>
    <w:rsid w:val="0041333F"/>
    <w:rsid w:val="00413352"/>
    <w:rsid w:val="0041350D"/>
    <w:rsid w:val="00413546"/>
    <w:rsid w:val="00413562"/>
    <w:rsid w:val="00413AD8"/>
    <w:rsid w:val="0041402C"/>
    <w:rsid w:val="00414511"/>
    <w:rsid w:val="004147BE"/>
    <w:rsid w:val="00414A6F"/>
    <w:rsid w:val="00414AEE"/>
    <w:rsid w:val="00414C26"/>
    <w:rsid w:val="00415122"/>
    <w:rsid w:val="004153BF"/>
    <w:rsid w:val="0041569A"/>
    <w:rsid w:val="00415A6D"/>
    <w:rsid w:val="00415A87"/>
    <w:rsid w:val="0041661F"/>
    <w:rsid w:val="00416640"/>
    <w:rsid w:val="00416669"/>
    <w:rsid w:val="004167F8"/>
    <w:rsid w:val="0041689B"/>
    <w:rsid w:val="00416D95"/>
    <w:rsid w:val="00416DCB"/>
    <w:rsid w:val="00417323"/>
    <w:rsid w:val="0041748D"/>
    <w:rsid w:val="004176A2"/>
    <w:rsid w:val="00417A97"/>
    <w:rsid w:val="00417CB1"/>
    <w:rsid w:val="00417E6C"/>
    <w:rsid w:val="004201A9"/>
    <w:rsid w:val="00420342"/>
    <w:rsid w:val="0042035E"/>
    <w:rsid w:val="0042059F"/>
    <w:rsid w:val="0042075F"/>
    <w:rsid w:val="00420950"/>
    <w:rsid w:val="00420A3C"/>
    <w:rsid w:val="00420A7F"/>
    <w:rsid w:val="00420C49"/>
    <w:rsid w:val="00420DA9"/>
    <w:rsid w:val="00420F35"/>
    <w:rsid w:val="00420FE6"/>
    <w:rsid w:val="0042128D"/>
    <w:rsid w:val="00421484"/>
    <w:rsid w:val="004214DB"/>
    <w:rsid w:val="004215B8"/>
    <w:rsid w:val="00421BFB"/>
    <w:rsid w:val="00421D59"/>
    <w:rsid w:val="00421EB3"/>
    <w:rsid w:val="00422424"/>
    <w:rsid w:val="004226C2"/>
    <w:rsid w:val="004226E7"/>
    <w:rsid w:val="00422B78"/>
    <w:rsid w:val="0042301A"/>
    <w:rsid w:val="00423170"/>
    <w:rsid w:val="00423597"/>
    <w:rsid w:val="004237FD"/>
    <w:rsid w:val="00423886"/>
    <w:rsid w:val="00423B69"/>
    <w:rsid w:val="00423DA1"/>
    <w:rsid w:val="00424063"/>
    <w:rsid w:val="004241FD"/>
    <w:rsid w:val="004244C4"/>
    <w:rsid w:val="00424855"/>
    <w:rsid w:val="00424921"/>
    <w:rsid w:val="00424A5B"/>
    <w:rsid w:val="00424F93"/>
    <w:rsid w:val="0042512C"/>
    <w:rsid w:val="00425318"/>
    <w:rsid w:val="00425693"/>
    <w:rsid w:val="004257F4"/>
    <w:rsid w:val="00425A07"/>
    <w:rsid w:val="00425A93"/>
    <w:rsid w:val="00425AF3"/>
    <w:rsid w:val="00425C32"/>
    <w:rsid w:val="00425E34"/>
    <w:rsid w:val="00425EB3"/>
    <w:rsid w:val="0042603B"/>
    <w:rsid w:val="0042619A"/>
    <w:rsid w:val="00426255"/>
    <w:rsid w:val="004262D9"/>
    <w:rsid w:val="004263FE"/>
    <w:rsid w:val="004266D1"/>
    <w:rsid w:val="00426707"/>
    <w:rsid w:val="0042670D"/>
    <w:rsid w:val="00426B64"/>
    <w:rsid w:val="00426D3F"/>
    <w:rsid w:val="00426DE0"/>
    <w:rsid w:val="00426F88"/>
    <w:rsid w:val="004270A2"/>
    <w:rsid w:val="004272F1"/>
    <w:rsid w:val="00427411"/>
    <w:rsid w:val="004279F1"/>
    <w:rsid w:val="00427BC9"/>
    <w:rsid w:val="00427EB3"/>
    <w:rsid w:val="00430090"/>
    <w:rsid w:val="004302BA"/>
    <w:rsid w:val="004304C5"/>
    <w:rsid w:val="004305CC"/>
    <w:rsid w:val="004306F8"/>
    <w:rsid w:val="00430815"/>
    <w:rsid w:val="00430971"/>
    <w:rsid w:val="004309A8"/>
    <w:rsid w:val="00430BC1"/>
    <w:rsid w:val="00430BDB"/>
    <w:rsid w:val="004310ED"/>
    <w:rsid w:val="00431249"/>
    <w:rsid w:val="004313E7"/>
    <w:rsid w:val="00431A06"/>
    <w:rsid w:val="00431EB8"/>
    <w:rsid w:val="00431FE3"/>
    <w:rsid w:val="00432295"/>
    <w:rsid w:val="004322D9"/>
    <w:rsid w:val="0043266A"/>
    <w:rsid w:val="00432BDB"/>
    <w:rsid w:val="00432C5E"/>
    <w:rsid w:val="00432DDF"/>
    <w:rsid w:val="00432E80"/>
    <w:rsid w:val="00432F69"/>
    <w:rsid w:val="00433018"/>
    <w:rsid w:val="00433121"/>
    <w:rsid w:val="00433489"/>
    <w:rsid w:val="004335E9"/>
    <w:rsid w:val="00433602"/>
    <w:rsid w:val="00433978"/>
    <w:rsid w:val="00433B4F"/>
    <w:rsid w:val="00433CDD"/>
    <w:rsid w:val="004344B7"/>
    <w:rsid w:val="004348A3"/>
    <w:rsid w:val="0043498E"/>
    <w:rsid w:val="004349BF"/>
    <w:rsid w:val="00434AC1"/>
    <w:rsid w:val="00434D74"/>
    <w:rsid w:val="00435337"/>
    <w:rsid w:val="004353C7"/>
    <w:rsid w:val="0043555B"/>
    <w:rsid w:val="00435F99"/>
    <w:rsid w:val="00436013"/>
    <w:rsid w:val="00436112"/>
    <w:rsid w:val="004362B2"/>
    <w:rsid w:val="004364B0"/>
    <w:rsid w:val="0043666B"/>
    <w:rsid w:val="004369BA"/>
    <w:rsid w:val="00436B53"/>
    <w:rsid w:val="00436BFB"/>
    <w:rsid w:val="00437070"/>
    <w:rsid w:val="004370F8"/>
    <w:rsid w:val="0043770F"/>
    <w:rsid w:val="00437AB3"/>
    <w:rsid w:val="00437ABC"/>
    <w:rsid w:val="00437CDD"/>
    <w:rsid w:val="00437D0E"/>
    <w:rsid w:val="00437E2E"/>
    <w:rsid w:val="00440063"/>
    <w:rsid w:val="004408D1"/>
    <w:rsid w:val="0044092D"/>
    <w:rsid w:val="00440DD7"/>
    <w:rsid w:val="00440DED"/>
    <w:rsid w:val="00440EC0"/>
    <w:rsid w:val="00440F5D"/>
    <w:rsid w:val="00441405"/>
    <w:rsid w:val="00441AAC"/>
    <w:rsid w:val="00441B3D"/>
    <w:rsid w:val="00442243"/>
    <w:rsid w:val="004423DE"/>
    <w:rsid w:val="004423F4"/>
    <w:rsid w:val="0044240E"/>
    <w:rsid w:val="00442A84"/>
    <w:rsid w:val="00442BC6"/>
    <w:rsid w:val="004430BB"/>
    <w:rsid w:val="004431A7"/>
    <w:rsid w:val="00443636"/>
    <w:rsid w:val="0044365F"/>
    <w:rsid w:val="0044383B"/>
    <w:rsid w:val="00443B3F"/>
    <w:rsid w:val="00443B9B"/>
    <w:rsid w:val="00443BD1"/>
    <w:rsid w:val="0044440B"/>
    <w:rsid w:val="0044472F"/>
    <w:rsid w:val="00444783"/>
    <w:rsid w:val="00444ED1"/>
    <w:rsid w:val="00444FC6"/>
    <w:rsid w:val="0044506C"/>
    <w:rsid w:val="00445422"/>
    <w:rsid w:val="0044563B"/>
    <w:rsid w:val="004457EE"/>
    <w:rsid w:val="00445B66"/>
    <w:rsid w:val="00445C65"/>
    <w:rsid w:val="00445C71"/>
    <w:rsid w:val="00446100"/>
    <w:rsid w:val="004461DB"/>
    <w:rsid w:val="00446335"/>
    <w:rsid w:val="00446497"/>
    <w:rsid w:val="004464FA"/>
    <w:rsid w:val="004466E4"/>
    <w:rsid w:val="00446AB1"/>
    <w:rsid w:val="00446C69"/>
    <w:rsid w:val="00446E59"/>
    <w:rsid w:val="00446F1C"/>
    <w:rsid w:val="004473B1"/>
    <w:rsid w:val="00447941"/>
    <w:rsid w:val="00447D56"/>
    <w:rsid w:val="00447E53"/>
    <w:rsid w:val="00447EB6"/>
    <w:rsid w:val="004504FE"/>
    <w:rsid w:val="00450D50"/>
    <w:rsid w:val="00451076"/>
    <w:rsid w:val="004510BF"/>
    <w:rsid w:val="004511CD"/>
    <w:rsid w:val="0045139D"/>
    <w:rsid w:val="00451A83"/>
    <w:rsid w:val="00451AD1"/>
    <w:rsid w:val="00451DAF"/>
    <w:rsid w:val="004521F6"/>
    <w:rsid w:val="00452281"/>
    <w:rsid w:val="00452299"/>
    <w:rsid w:val="00452363"/>
    <w:rsid w:val="004524A6"/>
    <w:rsid w:val="0045298E"/>
    <w:rsid w:val="00452A61"/>
    <w:rsid w:val="00452A6C"/>
    <w:rsid w:val="00452BB8"/>
    <w:rsid w:val="00452CDE"/>
    <w:rsid w:val="00452D68"/>
    <w:rsid w:val="00453050"/>
    <w:rsid w:val="004531F7"/>
    <w:rsid w:val="00453259"/>
    <w:rsid w:val="00453E11"/>
    <w:rsid w:val="00454330"/>
    <w:rsid w:val="00454349"/>
    <w:rsid w:val="0045438B"/>
    <w:rsid w:val="0045446D"/>
    <w:rsid w:val="004546D5"/>
    <w:rsid w:val="004546EB"/>
    <w:rsid w:val="0045475C"/>
    <w:rsid w:val="004548F0"/>
    <w:rsid w:val="00454DA3"/>
    <w:rsid w:val="00454DF2"/>
    <w:rsid w:val="00455273"/>
    <w:rsid w:val="004553A0"/>
    <w:rsid w:val="004553BC"/>
    <w:rsid w:val="00455458"/>
    <w:rsid w:val="00455A69"/>
    <w:rsid w:val="00455C3C"/>
    <w:rsid w:val="00455D66"/>
    <w:rsid w:val="00455F7A"/>
    <w:rsid w:val="00455FBB"/>
    <w:rsid w:val="004560F5"/>
    <w:rsid w:val="004564C9"/>
    <w:rsid w:val="00456556"/>
    <w:rsid w:val="00456AA0"/>
    <w:rsid w:val="00456E5E"/>
    <w:rsid w:val="00456E6D"/>
    <w:rsid w:val="00457393"/>
    <w:rsid w:val="0045745E"/>
    <w:rsid w:val="0045750A"/>
    <w:rsid w:val="0045782B"/>
    <w:rsid w:val="00457F6E"/>
    <w:rsid w:val="00457F79"/>
    <w:rsid w:val="00460089"/>
    <w:rsid w:val="00460158"/>
    <w:rsid w:val="00460601"/>
    <w:rsid w:val="00460657"/>
    <w:rsid w:val="00460ECA"/>
    <w:rsid w:val="00461284"/>
    <w:rsid w:val="0046134A"/>
    <w:rsid w:val="004613D7"/>
    <w:rsid w:val="00461545"/>
    <w:rsid w:val="004615AF"/>
    <w:rsid w:val="00461644"/>
    <w:rsid w:val="0046168F"/>
    <w:rsid w:val="004617B6"/>
    <w:rsid w:val="004618BA"/>
    <w:rsid w:val="00461BC6"/>
    <w:rsid w:val="00461C1B"/>
    <w:rsid w:val="00461F9B"/>
    <w:rsid w:val="004629DC"/>
    <w:rsid w:val="00462C10"/>
    <w:rsid w:val="00462F1C"/>
    <w:rsid w:val="00462F92"/>
    <w:rsid w:val="004632F6"/>
    <w:rsid w:val="0046349B"/>
    <w:rsid w:val="004635E0"/>
    <w:rsid w:val="004637A0"/>
    <w:rsid w:val="00463833"/>
    <w:rsid w:val="004638F4"/>
    <w:rsid w:val="00463A6B"/>
    <w:rsid w:val="00463F8B"/>
    <w:rsid w:val="00463F8F"/>
    <w:rsid w:val="00463FFE"/>
    <w:rsid w:val="004640D7"/>
    <w:rsid w:val="0046415A"/>
    <w:rsid w:val="004641E8"/>
    <w:rsid w:val="004646E9"/>
    <w:rsid w:val="0046488C"/>
    <w:rsid w:val="0046489E"/>
    <w:rsid w:val="00464A4E"/>
    <w:rsid w:val="00464AC3"/>
    <w:rsid w:val="00464C7D"/>
    <w:rsid w:val="00464CE2"/>
    <w:rsid w:val="00464FA8"/>
    <w:rsid w:val="00465122"/>
    <w:rsid w:val="00465359"/>
    <w:rsid w:val="0046546D"/>
    <w:rsid w:val="0046551D"/>
    <w:rsid w:val="00465551"/>
    <w:rsid w:val="00465725"/>
    <w:rsid w:val="004657B2"/>
    <w:rsid w:val="004658C5"/>
    <w:rsid w:val="00465A5B"/>
    <w:rsid w:val="004660F6"/>
    <w:rsid w:val="00466269"/>
    <w:rsid w:val="004664F0"/>
    <w:rsid w:val="00466608"/>
    <w:rsid w:val="0046667A"/>
    <w:rsid w:val="00466735"/>
    <w:rsid w:val="00466FCB"/>
    <w:rsid w:val="004672B1"/>
    <w:rsid w:val="004672EF"/>
    <w:rsid w:val="0046740A"/>
    <w:rsid w:val="00467B4A"/>
    <w:rsid w:val="00467B78"/>
    <w:rsid w:val="00467F23"/>
    <w:rsid w:val="00467F80"/>
    <w:rsid w:val="00470485"/>
    <w:rsid w:val="00470488"/>
    <w:rsid w:val="004708AC"/>
    <w:rsid w:val="004708D7"/>
    <w:rsid w:val="004709C6"/>
    <w:rsid w:val="00470C3E"/>
    <w:rsid w:val="0047120E"/>
    <w:rsid w:val="0047127F"/>
    <w:rsid w:val="00471331"/>
    <w:rsid w:val="004713D5"/>
    <w:rsid w:val="0047162A"/>
    <w:rsid w:val="00471738"/>
    <w:rsid w:val="0047187B"/>
    <w:rsid w:val="00471C4C"/>
    <w:rsid w:val="00471C5A"/>
    <w:rsid w:val="00471D2D"/>
    <w:rsid w:val="00471DCF"/>
    <w:rsid w:val="00471DD9"/>
    <w:rsid w:val="00472016"/>
    <w:rsid w:val="004720D5"/>
    <w:rsid w:val="00472355"/>
    <w:rsid w:val="00472423"/>
    <w:rsid w:val="004725BA"/>
    <w:rsid w:val="004728DE"/>
    <w:rsid w:val="0047297D"/>
    <w:rsid w:val="00472EB7"/>
    <w:rsid w:val="004730D6"/>
    <w:rsid w:val="0047351A"/>
    <w:rsid w:val="00473B52"/>
    <w:rsid w:val="00473DFE"/>
    <w:rsid w:val="00473F03"/>
    <w:rsid w:val="00473F20"/>
    <w:rsid w:val="00473F99"/>
    <w:rsid w:val="00474059"/>
    <w:rsid w:val="004741B0"/>
    <w:rsid w:val="004741ED"/>
    <w:rsid w:val="00474489"/>
    <w:rsid w:val="00474494"/>
    <w:rsid w:val="004747C0"/>
    <w:rsid w:val="00474901"/>
    <w:rsid w:val="00474CEE"/>
    <w:rsid w:val="00474D4D"/>
    <w:rsid w:val="00474F7A"/>
    <w:rsid w:val="00475106"/>
    <w:rsid w:val="004755A4"/>
    <w:rsid w:val="004755B2"/>
    <w:rsid w:val="00475607"/>
    <w:rsid w:val="004759D6"/>
    <w:rsid w:val="00475DDF"/>
    <w:rsid w:val="00475EF9"/>
    <w:rsid w:val="004760A4"/>
    <w:rsid w:val="00476129"/>
    <w:rsid w:val="0047647F"/>
    <w:rsid w:val="00476816"/>
    <w:rsid w:val="00476822"/>
    <w:rsid w:val="004768A1"/>
    <w:rsid w:val="00477B54"/>
    <w:rsid w:val="00477B57"/>
    <w:rsid w:val="00480096"/>
    <w:rsid w:val="004802F4"/>
    <w:rsid w:val="004807A8"/>
    <w:rsid w:val="0048093B"/>
    <w:rsid w:val="004809A3"/>
    <w:rsid w:val="00480A23"/>
    <w:rsid w:val="0048102F"/>
    <w:rsid w:val="00481091"/>
    <w:rsid w:val="0048109C"/>
    <w:rsid w:val="0048165B"/>
    <w:rsid w:val="004816DB"/>
    <w:rsid w:val="004818F2"/>
    <w:rsid w:val="0048195F"/>
    <w:rsid w:val="00481A6E"/>
    <w:rsid w:val="00481B45"/>
    <w:rsid w:val="00482100"/>
    <w:rsid w:val="00482239"/>
    <w:rsid w:val="004822BD"/>
    <w:rsid w:val="004822D8"/>
    <w:rsid w:val="00482668"/>
    <w:rsid w:val="00482D90"/>
    <w:rsid w:val="00482FEF"/>
    <w:rsid w:val="0048309D"/>
    <w:rsid w:val="00483435"/>
    <w:rsid w:val="004835BB"/>
    <w:rsid w:val="00483716"/>
    <w:rsid w:val="004838AA"/>
    <w:rsid w:val="004838E5"/>
    <w:rsid w:val="00483929"/>
    <w:rsid w:val="00483A12"/>
    <w:rsid w:val="00483B99"/>
    <w:rsid w:val="00483CE8"/>
    <w:rsid w:val="00483CED"/>
    <w:rsid w:val="00483EA7"/>
    <w:rsid w:val="0048479B"/>
    <w:rsid w:val="00484B12"/>
    <w:rsid w:val="00484B2D"/>
    <w:rsid w:val="00484EE4"/>
    <w:rsid w:val="004852EE"/>
    <w:rsid w:val="004859AE"/>
    <w:rsid w:val="00485C1D"/>
    <w:rsid w:val="00485E19"/>
    <w:rsid w:val="0048613E"/>
    <w:rsid w:val="00486215"/>
    <w:rsid w:val="00486AC4"/>
    <w:rsid w:val="00486BB9"/>
    <w:rsid w:val="00486EC6"/>
    <w:rsid w:val="0048714A"/>
    <w:rsid w:val="00487276"/>
    <w:rsid w:val="004877DB"/>
    <w:rsid w:val="00487893"/>
    <w:rsid w:val="004879A9"/>
    <w:rsid w:val="00487BE6"/>
    <w:rsid w:val="00490150"/>
    <w:rsid w:val="004901EC"/>
    <w:rsid w:val="004905E8"/>
    <w:rsid w:val="0049075F"/>
    <w:rsid w:val="00490846"/>
    <w:rsid w:val="00490AEE"/>
    <w:rsid w:val="00490CE2"/>
    <w:rsid w:val="00490F7C"/>
    <w:rsid w:val="004910E9"/>
    <w:rsid w:val="00491443"/>
    <w:rsid w:val="004915BF"/>
    <w:rsid w:val="00491711"/>
    <w:rsid w:val="004919B7"/>
    <w:rsid w:val="00491AB9"/>
    <w:rsid w:val="00491BAB"/>
    <w:rsid w:val="00491BD0"/>
    <w:rsid w:val="00491CCC"/>
    <w:rsid w:val="00491F97"/>
    <w:rsid w:val="00491FAE"/>
    <w:rsid w:val="004920F3"/>
    <w:rsid w:val="004922E7"/>
    <w:rsid w:val="00492674"/>
    <w:rsid w:val="004928AB"/>
    <w:rsid w:val="00492C7F"/>
    <w:rsid w:val="00492E55"/>
    <w:rsid w:val="00493278"/>
    <w:rsid w:val="0049334B"/>
    <w:rsid w:val="004933AD"/>
    <w:rsid w:val="004936C0"/>
    <w:rsid w:val="0049379C"/>
    <w:rsid w:val="00493956"/>
    <w:rsid w:val="00493BEC"/>
    <w:rsid w:val="00493F7B"/>
    <w:rsid w:val="004940F6"/>
    <w:rsid w:val="004941FC"/>
    <w:rsid w:val="00494240"/>
    <w:rsid w:val="004942E4"/>
    <w:rsid w:val="00494333"/>
    <w:rsid w:val="00494904"/>
    <w:rsid w:val="004949B4"/>
    <w:rsid w:val="00494C2E"/>
    <w:rsid w:val="00494EF5"/>
    <w:rsid w:val="00495188"/>
    <w:rsid w:val="0049534C"/>
    <w:rsid w:val="004957BE"/>
    <w:rsid w:val="00495930"/>
    <w:rsid w:val="0049595F"/>
    <w:rsid w:val="00495A40"/>
    <w:rsid w:val="00495A52"/>
    <w:rsid w:val="00495B6C"/>
    <w:rsid w:val="00495DC4"/>
    <w:rsid w:val="00495FA6"/>
    <w:rsid w:val="0049656B"/>
    <w:rsid w:val="0049674B"/>
    <w:rsid w:val="00496C69"/>
    <w:rsid w:val="00496D74"/>
    <w:rsid w:val="00496D79"/>
    <w:rsid w:val="00496E65"/>
    <w:rsid w:val="004972F2"/>
    <w:rsid w:val="00497318"/>
    <w:rsid w:val="0049732A"/>
    <w:rsid w:val="004976CB"/>
    <w:rsid w:val="00497773"/>
    <w:rsid w:val="00497942"/>
    <w:rsid w:val="004979A5"/>
    <w:rsid w:val="00497AF8"/>
    <w:rsid w:val="00497D3E"/>
    <w:rsid w:val="004A039F"/>
    <w:rsid w:val="004A053C"/>
    <w:rsid w:val="004A06C1"/>
    <w:rsid w:val="004A0B5A"/>
    <w:rsid w:val="004A0B66"/>
    <w:rsid w:val="004A1240"/>
    <w:rsid w:val="004A1346"/>
    <w:rsid w:val="004A1636"/>
    <w:rsid w:val="004A1C93"/>
    <w:rsid w:val="004A1F90"/>
    <w:rsid w:val="004A24C2"/>
    <w:rsid w:val="004A273A"/>
    <w:rsid w:val="004A2945"/>
    <w:rsid w:val="004A2B8D"/>
    <w:rsid w:val="004A2C49"/>
    <w:rsid w:val="004A30E8"/>
    <w:rsid w:val="004A35D1"/>
    <w:rsid w:val="004A3719"/>
    <w:rsid w:val="004A3C21"/>
    <w:rsid w:val="004A3DB8"/>
    <w:rsid w:val="004A3FA4"/>
    <w:rsid w:val="004A40A3"/>
    <w:rsid w:val="004A425A"/>
    <w:rsid w:val="004A43A8"/>
    <w:rsid w:val="004A458C"/>
    <w:rsid w:val="004A4670"/>
    <w:rsid w:val="004A4848"/>
    <w:rsid w:val="004A4861"/>
    <w:rsid w:val="004A48BB"/>
    <w:rsid w:val="004A4CB1"/>
    <w:rsid w:val="004A4F52"/>
    <w:rsid w:val="004A4F88"/>
    <w:rsid w:val="004A5161"/>
    <w:rsid w:val="004A56B5"/>
    <w:rsid w:val="004A5F43"/>
    <w:rsid w:val="004A5F7D"/>
    <w:rsid w:val="004A6064"/>
    <w:rsid w:val="004A60FC"/>
    <w:rsid w:val="004A6379"/>
    <w:rsid w:val="004A6381"/>
    <w:rsid w:val="004A649A"/>
    <w:rsid w:val="004A663C"/>
    <w:rsid w:val="004A6799"/>
    <w:rsid w:val="004A69CD"/>
    <w:rsid w:val="004A6A5A"/>
    <w:rsid w:val="004A6B3D"/>
    <w:rsid w:val="004A725E"/>
    <w:rsid w:val="004A786A"/>
    <w:rsid w:val="004A78F8"/>
    <w:rsid w:val="004B00A9"/>
    <w:rsid w:val="004B0420"/>
    <w:rsid w:val="004B0495"/>
    <w:rsid w:val="004B0575"/>
    <w:rsid w:val="004B07E2"/>
    <w:rsid w:val="004B0A52"/>
    <w:rsid w:val="004B0BD6"/>
    <w:rsid w:val="004B1124"/>
    <w:rsid w:val="004B1186"/>
    <w:rsid w:val="004B14FA"/>
    <w:rsid w:val="004B1565"/>
    <w:rsid w:val="004B21AC"/>
    <w:rsid w:val="004B2764"/>
    <w:rsid w:val="004B2C16"/>
    <w:rsid w:val="004B2EF7"/>
    <w:rsid w:val="004B2FC6"/>
    <w:rsid w:val="004B32BE"/>
    <w:rsid w:val="004B350E"/>
    <w:rsid w:val="004B3630"/>
    <w:rsid w:val="004B39DB"/>
    <w:rsid w:val="004B3B99"/>
    <w:rsid w:val="004B3D57"/>
    <w:rsid w:val="004B4245"/>
    <w:rsid w:val="004B42B4"/>
    <w:rsid w:val="004B460C"/>
    <w:rsid w:val="004B48BB"/>
    <w:rsid w:val="004B49DE"/>
    <w:rsid w:val="004B4BCE"/>
    <w:rsid w:val="004B4CB5"/>
    <w:rsid w:val="004B4EC4"/>
    <w:rsid w:val="004B5274"/>
    <w:rsid w:val="004B5524"/>
    <w:rsid w:val="004B5553"/>
    <w:rsid w:val="004B5658"/>
    <w:rsid w:val="004B5761"/>
    <w:rsid w:val="004B578D"/>
    <w:rsid w:val="004B5AA5"/>
    <w:rsid w:val="004B5B6A"/>
    <w:rsid w:val="004B5C1D"/>
    <w:rsid w:val="004B5E15"/>
    <w:rsid w:val="004B5E50"/>
    <w:rsid w:val="004B6079"/>
    <w:rsid w:val="004B6486"/>
    <w:rsid w:val="004B65C1"/>
    <w:rsid w:val="004B662A"/>
    <w:rsid w:val="004B6908"/>
    <w:rsid w:val="004B6FF5"/>
    <w:rsid w:val="004B7187"/>
    <w:rsid w:val="004B7233"/>
    <w:rsid w:val="004B72B9"/>
    <w:rsid w:val="004B756F"/>
    <w:rsid w:val="004B779F"/>
    <w:rsid w:val="004B792C"/>
    <w:rsid w:val="004B793A"/>
    <w:rsid w:val="004B7C63"/>
    <w:rsid w:val="004B7EE6"/>
    <w:rsid w:val="004B7F9C"/>
    <w:rsid w:val="004B7FC9"/>
    <w:rsid w:val="004C0172"/>
    <w:rsid w:val="004C0490"/>
    <w:rsid w:val="004C0721"/>
    <w:rsid w:val="004C100B"/>
    <w:rsid w:val="004C130F"/>
    <w:rsid w:val="004C147D"/>
    <w:rsid w:val="004C16AA"/>
    <w:rsid w:val="004C19F0"/>
    <w:rsid w:val="004C1D42"/>
    <w:rsid w:val="004C2112"/>
    <w:rsid w:val="004C2120"/>
    <w:rsid w:val="004C2213"/>
    <w:rsid w:val="004C228C"/>
    <w:rsid w:val="004C22D4"/>
    <w:rsid w:val="004C22FC"/>
    <w:rsid w:val="004C2840"/>
    <w:rsid w:val="004C288A"/>
    <w:rsid w:val="004C2F16"/>
    <w:rsid w:val="004C2F53"/>
    <w:rsid w:val="004C306D"/>
    <w:rsid w:val="004C3317"/>
    <w:rsid w:val="004C36B4"/>
    <w:rsid w:val="004C386B"/>
    <w:rsid w:val="004C3976"/>
    <w:rsid w:val="004C39EC"/>
    <w:rsid w:val="004C3DB9"/>
    <w:rsid w:val="004C4082"/>
    <w:rsid w:val="004C40CF"/>
    <w:rsid w:val="004C486E"/>
    <w:rsid w:val="004C4A2C"/>
    <w:rsid w:val="004C4A30"/>
    <w:rsid w:val="004C4A92"/>
    <w:rsid w:val="004C4AE7"/>
    <w:rsid w:val="004C4BCC"/>
    <w:rsid w:val="004C4D88"/>
    <w:rsid w:val="004C508A"/>
    <w:rsid w:val="004C50AA"/>
    <w:rsid w:val="004C51EB"/>
    <w:rsid w:val="004C5516"/>
    <w:rsid w:val="004C554D"/>
    <w:rsid w:val="004C5695"/>
    <w:rsid w:val="004C5868"/>
    <w:rsid w:val="004C58D8"/>
    <w:rsid w:val="004C5E1F"/>
    <w:rsid w:val="004C5E27"/>
    <w:rsid w:val="004C5E60"/>
    <w:rsid w:val="004C5E8F"/>
    <w:rsid w:val="004C5F7D"/>
    <w:rsid w:val="004C64F6"/>
    <w:rsid w:val="004C6B5D"/>
    <w:rsid w:val="004C6C22"/>
    <w:rsid w:val="004C704C"/>
    <w:rsid w:val="004C7211"/>
    <w:rsid w:val="004C7D3A"/>
    <w:rsid w:val="004D03CC"/>
    <w:rsid w:val="004D053C"/>
    <w:rsid w:val="004D05FF"/>
    <w:rsid w:val="004D0698"/>
    <w:rsid w:val="004D074C"/>
    <w:rsid w:val="004D0CF5"/>
    <w:rsid w:val="004D0E23"/>
    <w:rsid w:val="004D0FEC"/>
    <w:rsid w:val="004D10FD"/>
    <w:rsid w:val="004D1154"/>
    <w:rsid w:val="004D1757"/>
    <w:rsid w:val="004D1811"/>
    <w:rsid w:val="004D1A6D"/>
    <w:rsid w:val="004D1B15"/>
    <w:rsid w:val="004D2246"/>
    <w:rsid w:val="004D2476"/>
    <w:rsid w:val="004D2859"/>
    <w:rsid w:val="004D2D54"/>
    <w:rsid w:val="004D2EC0"/>
    <w:rsid w:val="004D3271"/>
    <w:rsid w:val="004D328C"/>
    <w:rsid w:val="004D338A"/>
    <w:rsid w:val="004D338F"/>
    <w:rsid w:val="004D36F7"/>
    <w:rsid w:val="004D37B6"/>
    <w:rsid w:val="004D3981"/>
    <w:rsid w:val="004D3A39"/>
    <w:rsid w:val="004D3D09"/>
    <w:rsid w:val="004D3DF9"/>
    <w:rsid w:val="004D4132"/>
    <w:rsid w:val="004D45AA"/>
    <w:rsid w:val="004D49B1"/>
    <w:rsid w:val="004D4C89"/>
    <w:rsid w:val="004D4F45"/>
    <w:rsid w:val="004D5082"/>
    <w:rsid w:val="004D526C"/>
    <w:rsid w:val="004D52F3"/>
    <w:rsid w:val="004D543A"/>
    <w:rsid w:val="004D54E5"/>
    <w:rsid w:val="004D5590"/>
    <w:rsid w:val="004D55D0"/>
    <w:rsid w:val="004D57ED"/>
    <w:rsid w:val="004D598D"/>
    <w:rsid w:val="004D5BE8"/>
    <w:rsid w:val="004D5E46"/>
    <w:rsid w:val="004D64B2"/>
    <w:rsid w:val="004D66D9"/>
    <w:rsid w:val="004D6B60"/>
    <w:rsid w:val="004D6FC1"/>
    <w:rsid w:val="004D725C"/>
    <w:rsid w:val="004D7442"/>
    <w:rsid w:val="004D7568"/>
    <w:rsid w:val="004D79C6"/>
    <w:rsid w:val="004D7EDE"/>
    <w:rsid w:val="004D7FA6"/>
    <w:rsid w:val="004E0375"/>
    <w:rsid w:val="004E081B"/>
    <w:rsid w:val="004E0A30"/>
    <w:rsid w:val="004E0A50"/>
    <w:rsid w:val="004E0D8B"/>
    <w:rsid w:val="004E1045"/>
    <w:rsid w:val="004E10CE"/>
    <w:rsid w:val="004E1201"/>
    <w:rsid w:val="004E16E4"/>
    <w:rsid w:val="004E19C3"/>
    <w:rsid w:val="004E1D7B"/>
    <w:rsid w:val="004E20B2"/>
    <w:rsid w:val="004E272B"/>
    <w:rsid w:val="004E2740"/>
    <w:rsid w:val="004E2772"/>
    <w:rsid w:val="004E2DF0"/>
    <w:rsid w:val="004E2EAE"/>
    <w:rsid w:val="004E31D9"/>
    <w:rsid w:val="004E33EE"/>
    <w:rsid w:val="004E35AA"/>
    <w:rsid w:val="004E37D4"/>
    <w:rsid w:val="004E382C"/>
    <w:rsid w:val="004E39D3"/>
    <w:rsid w:val="004E3CDE"/>
    <w:rsid w:val="004E3FC3"/>
    <w:rsid w:val="004E3FF2"/>
    <w:rsid w:val="004E42A6"/>
    <w:rsid w:val="004E44D0"/>
    <w:rsid w:val="004E4952"/>
    <w:rsid w:val="004E4F1C"/>
    <w:rsid w:val="004E5271"/>
    <w:rsid w:val="004E5312"/>
    <w:rsid w:val="004E567F"/>
    <w:rsid w:val="004E572A"/>
    <w:rsid w:val="004E5D39"/>
    <w:rsid w:val="004E5E8F"/>
    <w:rsid w:val="004E6220"/>
    <w:rsid w:val="004E6330"/>
    <w:rsid w:val="004E6474"/>
    <w:rsid w:val="004E651E"/>
    <w:rsid w:val="004E6729"/>
    <w:rsid w:val="004E6765"/>
    <w:rsid w:val="004E6857"/>
    <w:rsid w:val="004E6B94"/>
    <w:rsid w:val="004E6C53"/>
    <w:rsid w:val="004E6CDF"/>
    <w:rsid w:val="004E6E66"/>
    <w:rsid w:val="004E70BF"/>
    <w:rsid w:val="004E7627"/>
    <w:rsid w:val="004E7689"/>
    <w:rsid w:val="004E7761"/>
    <w:rsid w:val="004E79D9"/>
    <w:rsid w:val="004E7ADD"/>
    <w:rsid w:val="004E7C6A"/>
    <w:rsid w:val="004E7D16"/>
    <w:rsid w:val="004F0319"/>
    <w:rsid w:val="004F0731"/>
    <w:rsid w:val="004F0E5A"/>
    <w:rsid w:val="004F0F71"/>
    <w:rsid w:val="004F0FD2"/>
    <w:rsid w:val="004F100F"/>
    <w:rsid w:val="004F104B"/>
    <w:rsid w:val="004F1073"/>
    <w:rsid w:val="004F1420"/>
    <w:rsid w:val="004F15DE"/>
    <w:rsid w:val="004F1A6A"/>
    <w:rsid w:val="004F1DDB"/>
    <w:rsid w:val="004F1F4D"/>
    <w:rsid w:val="004F2217"/>
    <w:rsid w:val="004F22E1"/>
    <w:rsid w:val="004F2607"/>
    <w:rsid w:val="004F292C"/>
    <w:rsid w:val="004F2FE5"/>
    <w:rsid w:val="004F31F3"/>
    <w:rsid w:val="004F3230"/>
    <w:rsid w:val="004F3261"/>
    <w:rsid w:val="004F3352"/>
    <w:rsid w:val="004F3644"/>
    <w:rsid w:val="004F37F5"/>
    <w:rsid w:val="004F3B6F"/>
    <w:rsid w:val="004F3D77"/>
    <w:rsid w:val="004F3F39"/>
    <w:rsid w:val="004F3FC4"/>
    <w:rsid w:val="004F41DC"/>
    <w:rsid w:val="004F42C0"/>
    <w:rsid w:val="004F4752"/>
    <w:rsid w:val="004F4870"/>
    <w:rsid w:val="004F535D"/>
    <w:rsid w:val="004F54BD"/>
    <w:rsid w:val="004F599C"/>
    <w:rsid w:val="004F6066"/>
    <w:rsid w:val="004F639C"/>
    <w:rsid w:val="004F6435"/>
    <w:rsid w:val="004F66C8"/>
    <w:rsid w:val="004F670B"/>
    <w:rsid w:val="004F6B36"/>
    <w:rsid w:val="004F70B5"/>
    <w:rsid w:val="004F7333"/>
    <w:rsid w:val="004F7691"/>
    <w:rsid w:val="004F78C8"/>
    <w:rsid w:val="004F7A5D"/>
    <w:rsid w:val="004F7ABA"/>
    <w:rsid w:val="004F7B83"/>
    <w:rsid w:val="004F7DAE"/>
    <w:rsid w:val="0050023C"/>
    <w:rsid w:val="00500545"/>
    <w:rsid w:val="005009C9"/>
    <w:rsid w:val="00500AC9"/>
    <w:rsid w:val="00500DA9"/>
    <w:rsid w:val="00500FA8"/>
    <w:rsid w:val="005013E9"/>
    <w:rsid w:val="00501649"/>
    <w:rsid w:val="00501682"/>
    <w:rsid w:val="005016C9"/>
    <w:rsid w:val="005016FF"/>
    <w:rsid w:val="005017FC"/>
    <w:rsid w:val="00501E75"/>
    <w:rsid w:val="005024F5"/>
    <w:rsid w:val="00502573"/>
    <w:rsid w:val="0050271D"/>
    <w:rsid w:val="00502728"/>
    <w:rsid w:val="00502DA6"/>
    <w:rsid w:val="0050319D"/>
    <w:rsid w:val="00503228"/>
    <w:rsid w:val="005034A0"/>
    <w:rsid w:val="005035D6"/>
    <w:rsid w:val="00503B29"/>
    <w:rsid w:val="00503EEF"/>
    <w:rsid w:val="00504367"/>
    <w:rsid w:val="00504532"/>
    <w:rsid w:val="0050493D"/>
    <w:rsid w:val="00504B11"/>
    <w:rsid w:val="00504F60"/>
    <w:rsid w:val="0050573F"/>
    <w:rsid w:val="0050579B"/>
    <w:rsid w:val="00505A79"/>
    <w:rsid w:val="00505AA5"/>
    <w:rsid w:val="00505B78"/>
    <w:rsid w:val="00505D60"/>
    <w:rsid w:val="00506015"/>
    <w:rsid w:val="005063C6"/>
    <w:rsid w:val="005064D8"/>
    <w:rsid w:val="00506763"/>
    <w:rsid w:val="0050693D"/>
    <w:rsid w:val="00506BFF"/>
    <w:rsid w:val="00506E07"/>
    <w:rsid w:val="00506E0A"/>
    <w:rsid w:val="00506F88"/>
    <w:rsid w:val="0050706E"/>
    <w:rsid w:val="00507275"/>
    <w:rsid w:val="00507290"/>
    <w:rsid w:val="00507397"/>
    <w:rsid w:val="0050741D"/>
    <w:rsid w:val="00507698"/>
    <w:rsid w:val="00507A8B"/>
    <w:rsid w:val="00507CF5"/>
    <w:rsid w:val="00507DD1"/>
    <w:rsid w:val="00507EC6"/>
    <w:rsid w:val="0051058D"/>
    <w:rsid w:val="0051066B"/>
    <w:rsid w:val="0051082E"/>
    <w:rsid w:val="00510A64"/>
    <w:rsid w:val="00510C64"/>
    <w:rsid w:val="00511373"/>
    <w:rsid w:val="0051152D"/>
    <w:rsid w:val="00511773"/>
    <w:rsid w:val="005117C6"/>
    <w:rsid w:val="00511991"/>
    <w:rsid w:val="00511BAD"/>
    <w:rsid w:val="00511C30"/>
    <w:rsid w:val="00511F0E"/>
    <w:rsid w:val="005120CB"/>
    <w:rsid w:val="0051249E"/>
    <w:rsid w:val="00512545"/>
    <w:rsid w:val="00512594"/>
    <w:rsid w:val="00512649"/>
    <w:rsid w:val="00512901"/>
    <w:rsid w:val="0051294E"/>
    <w:rsid w:val="00512AB7"/>
    <w:rsid w:val="00512BB2"/>
    <w:rsid w:val="00512CC4"/>
    <w:rsid w:val="00512CDD"/>
    <w:rsid w:val="00512D5A"/>
    <w:rsid w:val="00512E71"/>
    <w:rsid w:val="00512F31"/>
    <w:rsid w:val="00512FD4"/>
    <w:rsid w:val="005130A0"/>
    <w:rsid w:val="005130CC"/>
    <w:rsid w:val="00513584"/>
    <w:rsid w:val="005135BD"/>
    <w:rsid w:val="005135E5"/>
    <w:rsid w:val="00513B7A"/>
    <w:rsid w:val="00513CC8"/>
    <w:rsid w:val="00514436"/>
    <w:rsid w:val="005145E2"/>
    <w:rsid w:val="00514A01"/>
    <w:rsid w:val="00515238"/>
    <w:rsid w:val="0051557F"/>
    <w:rsid w:val="00515A8D"/>
    <w:rsid w:val="00515DEB"/>
    <w:rsid w:val="00515E1A"/>
    <w:rsid w:val="005161C1"/>
    <w:rsid w:val="0051678D"/>
    <w:rsid w:val="0051687D"/>
    <w:rsid w:val="00516B04"/>
    <w:rsid w:val="00517139"/>
    <w:rsid w:val="0051713F"/>
    <w:rsid w:val="00517299"/>
    <w:rsid w:val="005172A5"/>
    <w:rsid w:val="00517861"/>
    <w:rsid w:val="00517871"/>
    <w:rsid w:val="00517A3D"/>
    <w:rsid w:val="00517A74"/>
    <w:rsid w:val="00517EE4"/>
    <w:rsid w:val="00520311"/>
    <w:rsid w:val="0052052D"/>
    <w:rsid w:val="005205B6"/>
    <w:rsid w:val="00520C2D"/>
    <w:rsid w:val="00521016"/>
    <w:rsid w:val="005210E0"/>
    <w:rsid w:val="0052125C"/>
    <w:rsid w:val="005215D4"/>
    <w:rsid w:val="00521663"/>
    <w:rsid w:val="00521851"/>
    <w:rsid w:val="0052192E"/>
    <w:rsid w:val="005221FC"/>
    <w:rsid w:val="005224FF"/>
    <w:rsid w:val="005226C2"/>
    <w:rsid w:val="0052276E"/>
    <w:rsid w:val="005227C6"/>
    <w:rsid w:val="00523026"/>
    <w:rsid w:val="0052311F"/>
    <w:rsid w:val="00523423"/>
    <w:rsid w:val="00523A6C"/>
    <w:rsid w:val="00523AFF"/>
    <w:rsid w:val="00523B93"/>
    <w:rsid w:val="00523E4B"/>
    <w:rsid w:val="0052411F"/>
    <w:rsid w:val="005242D2"/>
    <w:rsid w:val="00524475"/>
    <w:rsid w:val="005245EB"/>
    <w:rsid w:val="0052471D"/>
    <w:rsid w:val="005251CE"/>
    <w:rsid w:val="005253DB"/>
    <w:rsid w:val="005258AE"/>
    <w:rsid w:val="005259A9"/>
    <w:rsid w:val="00525B37"/>
    <w:rsid w:val="00525D60"/>
    <w:rsid w:val="005262A1"/>
    <w:rsid w:val="005264CD"/>
    <w:rsid w:val="005266ED"/>
    <w:rsid w:val="0052698C"/>
    <w:rsid w:val="00526B6B"/>
    <w:rsid w:val="00526C8F"/>
    <w:rsid w:val="005270D6"/>
    <w:rsid w:val="005270DF"/>
    <w:rsid w:val="005275CB"/>
    <w:rsid w:val="00527674"/>
    <w:rsid w:val="00527726"/>
    <w:rsid w:val="00527825"/>
    <w:rsid w:val="00527B13"/>
    <w:rsid w:val="00527DF6"/>
    <w:rsid w:val="00530095"/>
    <w:rsid w:val="00530183"/>
    <w:rsid w:val="00530578"/>
    <w:rsid w:val="00531011"/>
    <w:rsid w:val="00531258"/>
    <w:rsid w:val="005315F7"/>
    <w:rsid w:val="00531660"/>
    <w:rsid w:val="00531919"/>
    <w:rsid w:val="00531A60"/>
    <w:rsid w:val="00531AA2"/>
    <w:rsid w:val="00531CAC"/>
    <w:rsid w:val="00531D5E"/>
    <w:rsid w:val="00532033"/>
    <w:rsid w:val="005320B8"/>
    <w:rsid w:val="00532370"/>
    <w:rsid w:val="0053255E"/>
    <w:rsid w:val="005326F2"/>
    <w:rsid w:val="005327D2"/>
    <w:rsid w:val="005327E8"/>
    <w:rsid w:val="005328F9"/>
    <w:rsid w:val="00532D28"/>
    <w:rsid w:val="00532E4F"/>
    <w:rsid w:val="00532E86"/>
    <w:rsid w:val="00533568"/>
    <w:rsid w:val="005335C9"/>
    <w:rsid w:val="005338EA"/>
    <w:rsid w:val="00533912"/>
    <w:rsid w:val="00533F25"/>
    <w:rsid w:val="00533FD9"/>
    <w:rsid w:val="005341C6"/>
    <w:rsid w:val="0053484F"/>
    <w:rsid w:val="00534959"/>
    <w:rsid w:val="00534BBD"/>
    <w:rsid w:val="00534CDA"/>
    <w:rsid w:val="00534E54"/>
    <w:rsid w:val="00534FA7"/>
    <w:rsid w:val="005355D8"/>
    <w:rsid w:val="0053592A"/>
    <w:rsid w:val="00535C12"/>
    <w:rsid w:val="00535D55"/>
    <w:rsid w:val="00535DC8"/>
    <w:rsid w:val="00535F8D"/>
    <w:rsid w:val="005362B0"/>
    <w:rsid w:val="0053657F"/>
    <w:rsid w:val="0053666E"/>
    <w:rsid w:val="005366D3"/>
    <w:rsid w:val="00536793"/>
    <w:rsid w:val="005369DF"/>
    <w:rsid w:val="00536DA3"/>
    <w:rsid w:val="00536F86"/>
    <w:rsid w:val="00537169"/>
    <w:rsid w:val="005378E0"/>
    <w:rsid w:val="00537FDC"/>
    <w:rsid w:val="00540400"/>
    <w:rsid w:val="00540638"/>
    <w:rsid w:val="00540BD0"/>
    <w:rsid w:val="00540D31"/>
    <w:rsid w:val="00540D35"/>
    <w:rsid w:val="00540D81"/>
    <w:rsid w:val="00540D97"/>
    <w:rsid w:val="00540F79"/>
    <w:rsid w:val="00541207"/>
    <w:rsid w:val="0054132D"/>
    <w:rsid w:val="00541555"/>
    <w:rsid w:val="00541AD3"/>
    <w:rsid w:val="00541B36"/>
    <w:rsid w:val="00541CD1"/>
    <w:rsid w:val="00541E06"/>
    <w:rsid w:val="00542053"/>
    <w:rsid w:val="005420E4"/>
    <w:rsid w:val="00542212"/>
    <w:rsid w:val="0054284A"/>
    <w:rsid w:val="005429E1"/>
    <w:rsid w:val="00542B25"/>
    <w:rsid w:val="005433E9"/>
    <w:rsid w:val="00543AC9"/>
    <w:rsid w:val="00543AE6"/>
    <w:rsid w:val="00543B25"/>
    <w:rsid w:val="00543BCD"/>
    <w:rsid w:val="00543DE6"/>
    <w:rsid w:val="00543F80"/>
    <w:rsid w:val="0054402D"/>
    <w:rsid w:val="005446DB"/>
    <w:rsid w:val="00544ADB"/>
    <w:rsid w:val="00544BD5"/>
    <w:rsid w:val="00545039"/>
    <w:rsid w:val="00545139"/>
    <w:rsid w:val="00545171"/>
    <w:rsid w:val="00545239"/>
    <w:rsid w:val="0054552D"/>
    <w:rsid w:val="00545B72"/>
    <w:rsid w:val="00545BEE"/>
    <w:rsid w:val="00545D40"/>
    <w:rsid w:val="00545DCC"/>
    <w:rsid w:val="00545EE7"/>
    <w:rsid w:val="00546087"/>
    <w:rsid w:val="0054637F"/>
    <w:rsid w:val="00546442"/>
    <w:rsid w:val="00546609"/>
    <w:rsid w:val="005467F8"/>
    <w:rsid w:val="0054685F"/>
    <w:rsid w:val="00546860"/>
    <w:rsid w:val="005468EC"/>
    <w:rsid w:val="00546C93"/>
    <w:rsid w:val="005473EF"/>
    <w:rsid w:val="00547456"/>
    <w:rsid w:val="00547524"/>
    <w:rsid w:val="005476CA"/>
    <w:rsid w:val="005478D7"/>
    <w:rsid w:val="00547F9C"/>
    <w:rsid w:val="005501FB"/>
    <w:rsid w:val="00550422"/>
    <w:rsid w:val="005505D4"/>
    <w:rsid w:val="005506ED"/>
    <w:rsid w:val="00550771"/>
    <w:rsid w:val="0055095F"/>
    <w:rsid w:val="005509B9"/>
    <w:rsid w:val="00550CCA"/>
    <w:rsid w:val="00550D2B"/>
    <w:rsid w:val="00550D55"/>
    <w:rsid w:val="00551159"/>
    <w:rsid w:val="005518BE"/>
    <w:rsid w:val="00551941"/>
    <w:rsid w:val="00551A02"/>
    <w:rsid w:val="00551AC0"/>
    <w:rsid w:val="00551B4D"/>
    <w:rsid w:val="00551C85"/>
    <w:rsid w:val="00551F80"/>
    <w:rsid w:val="005520ED"/>
    <w:rsid w:val="005522D2"/>
    <w:rsid w:val="005525B7"/>
    <w:rsid w:val="005526FA"/>
    <w:rsid w:val="00552896"/>
    <w:rsid w:val="0055293A"/>
    <w:rsid w:val="005530A1"/>
    <w:rsid w:val="00553207"/>
    <w:rsid w:val="00553475"/>
    <w:rsid w:val="0055396A"/>
    <w:rsid w:val="00553AE7"/>
    <w:rsid w:val="00553E7F"/>
    <w:rsid w:val="00553FC8"/>
    <w:rsid w:val="00553FF7"/>
    <w:rsid w:val="00554519"/>
    <w:rsid w:val="00554554"/>
    <w:rsid w:val="00554735"/>
    <w:rsid w:val="00554FE7"/>
    <w:rsid w:val="0055508D"/>
    <w:rsid w:val="005550F2"/>
    <w:rsid w:val="00555341"/>
    <w:rsid w:val="00555BC1"/>
    <w:rsid w:val="00555CED"/>
    <w:rsid w:val="00555D1E"/>
    <w:rsid w:val="00555D42"/>
    <w:rsid w:val="00555D74"/>
    <w:rsid w:val="00555DDF"/>
    <w:rsid w:val="00555E4C"/>
    <w:rsid w:val="00555E83"/>
    <w:rsid w:val="00555E9C"/>
    <w:rsid w:val="00555FE0"/>
    <w:rsid w:val="00556171"/>
    <w:rsid w:val="00556190"/>
    <w:rsid w:val="005561E1"/>
    <w:rsid w:val="005563ED"/>
    <w:rsid w:val="0055642A"/>
    <w:rsid w:val="0055679D"/>
    <w:rsid w:val="00556862"/>
    <w:rsid w:val="00556A67"/>
    <w:rsid w:val="00556A7B"/>
    <w:rsid w:val="00556E9E"/>
    <w:rsid w:val="00557648"/>
    <w:rsid w:val="005577C4"/>
    <w:rsid w:val="00557D30"/>
    <w:rsid w:val="00557DB0"/>
    <w:rsid w:val="00560344"/>
    <w:rsid w:val="005603D9"/>
    <w:rsid w:val="0056044E"/>
    <w:rsid w:val="0056055F"/>
    <w:rsid w:val="005607CA"/>
    <w:rsid w:val="005608DB"/>
    <w:rsid w:val="00561038"/>
    <w:rsid w:val="00561075"/>
    <w:rsid w:val="00561329"/>
    <w:rsid w:val="00561446"/>
    <w:rsid w:val="0056153B"/>
    <w:rsid w:val="005617D0"/>
    <w:rsid w:val="005618F1"/>
    <w:rsid w:val="00561AC8"/>
    <w:rsid w:val="00561AD8"/>
    <w:rsid w:val="00561C44"/>
    <w:rsid w:val="00561E31"/>
    <w:rsid w:val="00561FF7"/>
    <w:rsid w:val="005623E4"/>
    <w:rsid w:val="005624BB"/>
    <w:rsid w:val="0056253B"/>
    <w:rsid w:val="005627B4"/>
    <w:rsid w:val="005629EA"/>
    <w:rsid w:val="00562DAE"/>
    <w:rsid w:val="00562DD8"/>
    <w:rsid w:val="00562ED1"/>
    <w:rsid w:val="00562F79"/>
    <w:rsid w:val="00562FBC"/>
    <w:rsid w:val="00563140"/>
    <w:rsid w:val="00563370"/>
    <w:rsid w:val="0056349C"/>
    <w:rsid w:val="005636B6"/>
    <w:rsid w:val="00563980"/>
    <w:rsid w:val="00563AD0"/>
    <w:rsid w:val="00563B27"/>
    <w:rsid w:val="00563D54"/>
    <w:rsid w:val="00563FCF"/>
    <w:rsid w:val="005640FA"/>
    <w:rsid w:val="00564116"/>
    <w:rsid w:val="005645FC"/>
    <w:rsid w:val="005648DA"/>
    <w:rsid w:val="00564A39"/>
    <w:rsid w:val="00564A67"/>
    <w:rsid w:val="00564A93"/>
    <w:rsid w:val="0056505B"/>
    <w:rsid w:val="00565359"/>
    <w:rsid w:val="00565577"/>
    <w:rsid w:val="0056585F"/>
    <w:rsid w:val="005658C4"/>
    <w:rsid w:val="00565904"/>
    <w:rsid w:val="00565AB3"/>
    <w:rsid w:val="00566005"/>
    <w:rsid w:val="0056601C"/>
    <w:rsid w:val="00566532"/>
    <w:rsid w:val="0056663D"/>
    <w:rsid w:val="005668B5"/>
    <w:rsid w:val="00566ADD"/>
    <w:rsid w:val="00566EFD"/>
    <w:rsid w:val="00566FBD"/>
    <w:rsid w:val="00567211"/>
    <w:rsid w:val="005672DB"/>
    <w:rsid w:val="00567674"/>
    <w:rsid w:val="00567C2A"/>
    <w:rsid w:val="00567C4F"/>
    <w:rsid w:val="00567D18"/>
    <w:rsid w:val="00567DAA"/>
    <w:rsid w:val="00567EDB"/>
    <w:rsid w:val="00570154"/>
    <w:rsid w:val="005702F2"/>
    <w:rsid w:val="00570896"/>
    <w:rsid w:val="00570CF8"/>
    <w:rsid w:val="00571152"/>
    <w:rsid w:val="005715E8"/>
    <w:rsid w:val="005717D2"/>
    <w:rsid w:val="00571987"/>
    <w:rsid w:val="00571C5B"/>
    <w:rsid w:val="00572088"/>
    <w:rsid w:val="0057212C"/>
    <w:rsid w:val="00572941"/>
    <w:rsid w:val="005729F6"/>
    <w:rsid w:val="00572B74"/>
    <w:rsid w:val="00572CB1"/>
    <w:rsid w:val="00572F58"/>
    <w:rsid w:val="005732F3"/>
    <w:rsid w:val="0057335A"/>
    <w:rsid w:val="005737DE"/>
    <w:rsid w:val="00573815"/>
    <w:rsid w:val="00573978"/>
    <w:rsid w:val="00573AC3"/>
    <w:rsid w:val="00573E28"/>
    <w:rsid w:val="005740C0"/>
    <w:rsid w:val="00574280"/>
    <w:rsid w:val="005742E1"/>
    <w:rsid w:val="00574424"/>
    <w:rsid w:val="005744BF"/>
    <w:rsid w:val="0057455A"/>
    <w:rsid w:val="0057456B"/>
    <w:rsid w:val="00574C88"/>
    <w:rsid w:val="00574F21"/>
    <w:rsid w:val="00575315"/>
    <w:rsid w:val="005753A0"/>
    <w:rsid w:val="00575506"/>
    <w:rsid w:val="00575E57"/>
    <w:rsid w:val="0057601E"/>
    <w:rsid w:val="00576235"/>
    <w:rsid w:val="0057636D"/>
    <w:rsid w:val="005763AD"/>
    <w:rsid w:val="00576504"/>
    <w:rsid w:val="005765DC"/>
    <w:rsid w:val="00576715"/>
    <w:rsid w:val="00576BA6"/>
    <w:rsid w:val="00576F2B"/>
    <w:rsid w:val="00576F8C"/>
    <w:rsid w:val="00576F91"/>
    <w:rsid w:val="00577375"/>
    <w:rsid w:val="005779CF"/>
    <w:rsid w:val="00577A1B"/>
    <w:rsid w:val="00577BEE"/>
    <w:rsid w:val="00577DDD"/>
    <w:rsid w:val="00577F3D"/>
    <w:rsid w:val="00577FA5"/>
    <w:rsid w:val="00580073"/>
    <w:rsid w:val="00580669"/>
    <w:rsid w:val="00580D5A"/>
    <w:rsid w:val="00580F2F"/>
    <w:rsid w:val="00581066"/>
    <w:rsid w:val="005811FF"/>
    <w:rsid w:val="00581413"/>
    <w:rsid w:val="00581498"/>
    <w:rsid w:val="0058159F"/>
    <w:rsid w:val="00581656"/>
    <w:rsid w:val="005816B5"/>
    <w:rsid w:val="005818E6"/>
    <w:rsid w:val="00581D8F"/>
    <w:rsid w:val="00581F59"/>
    <w:rsid w:val="00582196"/>
    <w:rsid w:val="005825F2"/>
    <w:rsid w:val="005826D5"/>
    <w:rsid w:val="005828E1"/>
    <w:rsid w:val="00582989"/>
    <w:rsid w:val="00582D1C"/>
    <w:rsid w:val="00582F90"/>
    <w:rsid w:val="00582FF1"/>
    <w:rsid w:val="00583074"/>
    <w:rsid w:val="0058361D"/>
    <w:rsid w:val="005839EF"/>
    <w:rsid w:val="00583E24"/>
    <w:rsid w:val="005845B8"/>
    <w:rsid w:val="005845EF"/>
    <w:rsid w:val="00584C37"/>
    <w:rsid w:val="00584D9D"/>
    <w:rsid w:val="00584EAC"/>
    <w:rsid w:val="0058521C"/>
    <w:rsid w:val="00585427"/>
    <w:rsid w:val="0058555E"/>
    <w:rsid w:val="00585CE1"/>
    <w:rsid w:val="00585D4C"/>
    <w:rsid w:val="00585D87"/>
    <w:rsid w:val="00585DE7"/>
    <w:rsid w:val="005864DF"/>
    <w:rsid w:val="00586571"/>
    <w:rsid w:val="005865DE"/>
    <w:rsid w:val="005865EA"/>
    <w:rsid w:val="005866D5"/>
    <w:rsid w:val="005866FF"/>
    <w:rsid w:val="00586D23"/>
    <w:rsid w:val="0058716D"/>
    <w:rsid w:val="0058773E"/>
    <w:rsid w:val="0058783B"/>
    <w:rsid w:val="00587A6C"/>
    <w:rsid w:val="00587DD6"/>
    <w:rsid w:val="005900BF"/>
    <w:rsid w:val="005902D0"/>
    <w:rsid w:val="00590CA6"/>
    <w:rsid w:val="00590CB2"/>
    <w:rsid w:val="00590CFA"/>
    <w:rsid w:val="00590D03"/>
    <w:rsid w:val="00590F63"/>
    <w:rsid w:val="005915BE"/>
    <w:rsid w:val="005917C0"/>
    <w:rsid w:val="0059195C"/>
    <w:rsid w:val="00591AE2"/>
    <w:rsid w:val="00591E64"/>
    <w:rsid w:val="0059216A"/>
    <w:rsid w:val="0059269E"/>
    <w:rsid w:val="00592726"/>
    <w:rsid w:val="00592804"/>
    <w:rsid w:val="005929AA"/>
    <w:rsid w:val="00592C45"/>
    <w:rsid w:val="00592CAF"/>
    <w:rsid w:val="00592FF2"/>
    <w:rsid w:val="00593065"/>
    <w:rsid w:val="0059329B"/>
    <w:rsid w:val="00593350"/>
    <w:rsid w:val="00593C7C"/>
    <w:rsid w:val="00594208"/>
    <w:rsid w:val="00594506"/>
    <w:rsid w:val="00594523"/>
    <w:rsid w:val="005947B9"/>
    <w:rsid w:val="00594DAE"/>
    <w:rsid w:val="00594F05"/>
    <w:rsid w:val="00595335"/>
    <w:rsid w:val="00595416"/>
    <w:rsid w:val="00595436"/>
    <w:rsid w:val="005955B7"/>
    <w:rsid w:val="00595632"/>
    <w:rsid w:val="00595729"/>
    <w:rsid w:val="00595AAA"/>
    <w:rsid w:val="00595C20"/>
    <w:rsid w:val="00595E33"/>
    <w:rsid w:val="005965CF"/>
    <w:rsid w:val="005965E6"/>
    <w:rsid w:val="0059661E"/>
    <w:rsid w:val="005968A0"/>
    <w:rsid w:val="00596926"/>
    <w:rsid w:val="00596BB3"/>
    <w:rsid w:val="00596D1D"/>
    <w:rsid w:val="00596E9B"/>
    <w:rsid w:val="00596F32"/>
    <w:rsid w:val="00596F8F"/>
    <w:rsid w:val="00596FBB"/>
    <w:rsid w:val="00596FE6"/>
    <w:rsid w:val="00597019"/>
    <w:rsid w:val="005973F7"/>
    <w:rsid w:val="005974B4"/>
    <w:rsid w:val="0059756C"/>
    <w:rsid w:val="005977E7"/>
    <w:rsid w:val="00597817"/>
    <w:rsid w:val="00597F41"/>
    <w:rsid w:val="00597F93"/>
    <w:rsid w:val="005A0053"/>
    <w:rsid w:val="005A013D"/>
    <w:rsid w:val="005A03CE"/>
    <w:rsid w:val="005A0659"/>
    <w:rsid w:val="005A092C"/>
    <w:rsid w:val="005A0C11"/>
    <w:rsid w:val="005A0DE5"/>
    <w:rsid w:val="005A0E16"/>
    <w:rsid w:val="005A107C"/>
    <w:rsid w:val="005A10F1"/>
    <w:rsid w:val="005A1190"/>
    <w:rsid w:val="005A156F"/>
    <w:rsid w:val="005A1A4F"/>
    <w:rsid w:val="005A1E45"/>
    <w:rsid w:val="005A1E5A"/>
    <w:rsid w:val="005A206F"/>
    <w:rsid w:val="005A2177"/>
    <w:rsid w:val="005A238C"/>
    <w:rsid w:val="005A23D0"/>
    <w:rsid w:val="005A24D1"/>
    <w:rsid w:val="005A28BE"/>
    <w:rsid w:val="005A2BA6"/>
    <w:rsid w:val="005A2F44"/>
    <w:rsid w:val="005A2F45"/>
    <w:rsid w:val="005A2F85"/>
    <w:rsid w:val="005A307E"/>
    <w:rsid w:val="005A30B5"/>
    <w:rsid w:val="005A36BC"/>
    <w:rsid w:val="005A37E5"/>
    <w:rsid w:val="005A3B89"/>
    <w:rsid w:val="005A3CD7"/>
    <w:rsid w:val="005A3DBA"/>
    <w:rsid w:val="005A3EC6"/>
    <w:rsid w:val="005A4254"/>
    <w:rsid w:val="005A44AE"/>
    <w:rsid w:val="005A4A2A"/>
    <w:rsid w:val="005A4EB2"/>
    <w:rsid w:val="005A4FD3"/>
    <w:rsid w:val="005A523A"/>
    <w:rsid w:val="005A532E"/>
    <w:rsid w:val="005A536D"/>
    <w:rsid w:val="005A53AD"/>
    <w:rsid w:val="005A54C2"/>
    <w:rsid w:val="005A5855"/>
    <w:rsid w:val="005A594D"/>
    <w:rsid w:val="005A5953"/>
    <w:rsid w:val="005A5B16"/>
    <w:rsid w:val="005A6109"/>
    <w:rsid w:val="005A624A"/>
    <w:rsid w:val="005A6302"/>
    <w:rsid w:val="005A639A"/>
    <w:rsid w:val="005A63DA"/>
    <w:rsid w:val="005A6824"/>
    <w:rsid w:val="005A6AD0"/>
    <w:rsid w:val="005A6D88"/>
    <w:rsid w:val="005A6DC0"/>
    <w:rsid w:val="005A6EC5"/>
    <w:rsid w:val="005A6FAD"/>
    <w:rsid w:val="005A7050"/>
    <w:rsid w:val="005A7369"/>
    <w:rsid w:val="005A7536"/>
    <w:rsid w:val="005A7D06"/>
    <w:rsid w:val="005A7E7E"/>
    <w:rsid w:val="005A7F16"/>
    <w:rsid w:val="005B0002"/>
    <w:rsid w:val="005B02E6"/>
    <w:rsid w:val="005B0730"/>
    <w:rsid w:val="005B0BFC"/>
    <w:rsid w:val="005B0DC3"/>
    <w:rsid w:val="005B0EA7"/>
    <w:rsid w:val="005B11F1"/>
    <w:rsid w:val="005B180E"/>
    <w:rsid w:val="005B1BBF"/>
    <w:rsid w:val="005B1ECB"/>
    <w:rsid w:val="005B225B"/>
    <w:rsid w:val="005B2331"/>
    <w:rsid w:val="005B2F67"/>
    <w:rsid w:val="005B2FB3"/>
    <w:rsid w:val="005B3152"/>
    <w:rsid w:val="005B356A"/>
    <w:rsid w:val="005B3761"/>
    <w:rsid w:val="005B3823"/>
    <w:rsid w:val="005B39E2"/>
    <w:rsid w:val="005B3C99"/>
    <w:rsid w:val="005B3E7B"/>
    <w:rsid w:val="005B3EFF"/>
    <w:rsid w:val="005B40C9"/>
    <w:rsid w:val="005B427B"/>
    <w:rsid w:val="005B4888"/>
    <w:rsid w:val="005B49B4"/>
    <w:rsid w:val="005B4D05"/>
    <w:rsid w:val="005B57CD"/>
    <w:rsid w:val="005B58F8"/>
    <w:rsid w:val="005B5F99"/>
    <w:rsid w:val="005B5FF2"/>
    <w:rsid w:val="005B603E"/>
    <w:rsid w:val="005B60C4"/>
    <w:rsid w:val="005B60D3"/>
    <w:rsid w:val="005B65A2"/>
    <w:rsid w:val="005B670A"/>
    <w:rsid w:val="005B6A92"/>
    <w:rsid w:val="005B6B20"/>
    <w:rsid w:val="005B6DDD"/>
    <w:rsid w:val="005B6E54"/>
    <w:rsid w:val="005B7074"/>
    <w:rsid w:val="005B7328"/>
    <w:rsid w:val="005B752E"/>
    <w:rsid w:val="005B7BBC"/>
    <w:rsid w:val="005C0398"/>
    <w:rsid w:val="005C04CD"/>
    <w:rsid w:val="005C0D6F"/>
    <w:rsid w:val="005C11B0"/>
    <w:rsid w:val="005C17B9"/>
    <w:rsid w:val="005C1913"/>
    <w:rsid w:val="005C1B09"/>
    <w:rsid w:val="005C1E5C"/>
    <w:rsid w:val="005C2118"/>
    <w:rsid w:val="005C21A6"/>
    <w:rsid w:val="005C2210"/>
    <w:rsid w:val="005C2594"/>
    <w:rsid w:val="005C25B6"/>
    <w:rsid w:val="005C282D"/>
    <w:rsid w:val="005C29AA"/>
    <w:rsid w:val="005C2B1E"/>
    <w:rsid w:val="005C2E53"/>
    <w:rsid w:val="005C3002"/>
    <w:rsid w:val="005C307B"/>
    <w:rsid w:val="005C342F"/>
    <w:rsid w:val="005C3973"/>
    <w:rsid w:val="005C3BDD"/>
    <w:rsid w:val="005C3C37"/>
    <w:rsid w:val="005C3F31"/>
    <w:rsid w:val="005C4021"/>
    <w:rsid w:val="005C404B"/>
    <w:rsid w:val="005C4621"/>
    <w:rsid w:val="005C4719"/>
    <w:rsid w:val="005C4A16"/>
    <w:rsid w:val="005C4A32"/>
    <w:rsid w:val="005C4BC1"/>
    <w:rsid w:val="005C4D3D"/>
    <w:rsid w:val="005C4FFD"/>
    <w:rsid w:val="005C54D3"/>
    <w:rsid w:val="005C5540"/>
    <w:rsid w:val="005C5719"/>
    <w:rsid w:val="005C5911"/>
    <w:rsid w:val="005C5944"/>
    <w:rsid w:val="005C5A89"/>
    <w:rsid w:val="005C5B2A"/>
    <w:rsid w:val="005C5E5C"/>
    <w:rsid w:val="005C63CC"/>
    <w:rsid w:val="005C64B3"/>
    <w:rsid w:val="005C68F2"/>
    <w:rsid w:val="005C6B27"/>
    <w:rsid w:val="005C6B7E"/>
    <w:rsid w:val="005C6BF1"/>
    <w:rsid w:val="005C710E"/>
    <w:rsid w:val="005C7384"/>
    <w:rsid w:val="005C76C6"/>
    <w:rsid w:val="005C7811"/>
    <w:rsid w:val="005C7C45"/>
    <w:rsid w:val="005C7F60"/>
    <w:rsid w:val="005D0079"/>
    <w:rsid w:val="005D02EF"/>
    <w:rsid w:val="005D032D"/>
    <w:rsid w:val="005D0456"/>
    <w:rsid w:val="005D0859"/>
    <w:rsid w:val="005D088A"/>
    <w:rsid w:val="005D10FC"/>
    <w:rsid w:val="005D15F9"/>
    <w:rsid w:val="005D1BD8"/>
    <w:rsid w:val="005D1CE6"/>
    <w:rsid w:val="005D1E34"/>
    <w:rsid w:val="005D230A"/>
    <w:rsid w:val="005D23E7"/>
    <w:rsid w:val="005D24D1"/>
    <w:rsid w:val="005D2975"/>
    <w:rsid w:val="005D2AB7"/>
    <w:rsid w:val="005D2CCA"/>
    <w:rsid w:val="005D2DE0"/>
    <w:rsid w:val="005D336D"/>
    <w:rsid w:val="005D35FD"/>
    <w:rsid w:val="005D36A2"/>
    <w:rsid w:val="005D3772"/>
    <w:rsid w:val="005D3842"/>
    <w:rsid w:val="005D396D"/>
    <w:rsid w:val="005D3A16"/>
    <w:rsid w:val="005D3BC1"/>
    <w:rsid w:val="005D3D2C"/>
    <w:rsid w:val="005D4550"/>
    <w:rsid w:val="005D4579"/>
    <w:rsid w:val="005D45F8"/>
    <w:rsid w:val="005D48E9"/>
    <w:rsid w:val="005D4B6E"/>
    <w:rsid w:val="005D5032"/>
    <w:rsid w:val="005D5407"/>
    <w:rsid w:val="005D5436"/>
    <w:rsid w:val="005D5667"/>
    <w:rsid w:val="005D56B2"/>
    <w:rsid w:val="005D585B"/>
    <w:rsid w:val="005D5925"/>
    <w:rsid w:val="005D5A5F"/>
    <w:rsid w:val="005D5C6B"/>
    <w:rsid w:val="005D5E06"/>
    <w:rsid w:val="005D5E6C"/>
    <w:rsid w:val="005D6028"/>
    <w:rsid w:val="005D621E"/>
    <w:rsid w:val="005D6354"/>
    <w:rsid w:val="005D6848"/>
    <w:rsid w:val="005D68CE"/>
    <w:rsid w:val="005D6B1F"/>
    <w:rsid w:val="005D6B9A"/>
    <w:rsid w:val="005D6BF0"/>
    <w:rsid w:val="005D6D9E"/>
    <w:rsid w:val="005D6E76"/>
    <w:rsid w:val="005D6EF2"/>
    <w:rsid w:val="005D70EF"/>
    <w:rsid w:val="005D7261"/>
    <w:rsid w:val="005D72C9"/>
    <w:rsid w:val="005D770B"/>
    <w:rsid w:val="005D7CBF"/>
    <w:rsid w:val="005D7DA9"/>
    <w:rsid w:val="005E00A6"/>
    <w:rsid w:val="005E019B"/>
    <w:rsid w:val="005E0B26"/>
    <w:rsid w:val="005E1749"/>
    <w:rsid w:val="005E1C8A"/>
    <w:rsid w:val="005E1DA5"/>
    <w:rsid w:val="005E1F46"/>
    <w:rsid w:val="005E222A"/>
    <w:rsid w:val="005E23E1"/>
    <w:rsid w:val="005E291A"/>
    <w:rsid w:val="005E2B37"/>
    <w:rsid w:val="005E33C3"/>
    <w:rsid w:val="005E3679"/>
    <w:rsid w:val="005E3847"/>
    <w:rsid w:val="005E3A8C"/>
    <w:rsid w:val="005E3DB2"/>
    <w:rsid w:val="005E4759"/>
    <w:rsid w:val="005E47EC"/>
    <w:rsid w:val="005E4A56"/>
    <w:rsid w:val="005E4BD8"/>
    <w:rsid w:val="005E4F07"/>
    <w:rsid w:val="005E4FE1"/>
    <w:rsid w:val="005E50EF"/>
    <w:rsid w:val="005E5327"/>
    <w:rsid w:val="005E5605"/>
    <w:rsid w:val="005E5AC7"/>
    <w:rsid w:val="005E5B6D"/>
    <w:rsid w:val="005E5D33"/>
    <w:rsid w:val="005E6402"/>
    <w:rsid w:val="005E6430"/>
    <w:rsid w:val="005E6457"/>
    <w:rsid w:val="005E6E35"/>
    <w:rsid w:val="005E6EB7"/>
    <w:rsid w:val="005E72AA"/>
    <w:rsid w:val="005E76B5"/>
    <w:rsid w:val="005E792F"/>
    <w:rsid w:val="005E7E29"/>
    <w:rsid w:val="005F035F"/>
    <w:rsid w:val="005F0396"/>
    <w:rsid w:val="005F03BF"/>
    <w:rsid w:val="005F049F"/>
    <w:rsid w:val="005F0553"/>
    <w:rsid w:val="005F0801"/>
    <w:rsid w:val="005F08A0"/>
    <w:rsid w:val="005F0FC1"/>
    <w:rsid w:val="005F0FD2"/>
    <w:rsid w:val="005F173C"/>
    <w:rsid w:val="005F18D0"/>
    <w:rsid w:val="005F1A21"/>
    <w:rsid w:val="005F215B"/>
    <w:rsid w:val="005F22AF"/>
    <w:rsid w:val="005F25BE"/>
    <w:rsid w:val="005F2711"/>
    <w:rsid w:val="005F2AB4"/>
    <w:rsid w:val="005F2BAE"/>
    <w:rsid w:val="005F311F"/>
    <w:rsid w:val="005F3171"/>
    <w:rsid w:val="005F31BB"/>
    <w:rsid w:val="005F32DD"/>
    <w:rsid w:val="005F38C5"/>
    <w:rsid w:val="005F3934"/>
    <w:rsid w:val="005F3E86"/>
    <w:rsid w:val="005F3ED4"/>
    <w:rsid w:val="005F4407"/>
    <w:rsid w:val="005F451E"/>
    <w:rsid w:val="005F48CC"/>
    <w:rsid w:val="005F4EB4"/>
    <w:rsid w:val="005F4EF9"/>
    <w:rsid w:val="005F4F45"/>
    <w:rsid w:val="005F4FE9"/>
    <w:rsid w:val="005F51F0"/>
    <w:rsid w:val="005F58FD"/>
    <w:rsid w:val="005F599E"/>
    <w:rsid w:val="005F5B2D"/>
    <w:rsid w:val="005F5ED6"/>
    <w:rsid w:val="005F5FE6"/>
    <w:rsid w:val="005F6379"/>
    <w:rsid w:val="005F645C"/>
    <w:rsid w:val="005F672B"/>
    <w:rsid w:val="005F699D"/>
    <w:rsid w:val="005F6C2C"/>
    <w:rsid w:val="005F70F0"/>
    <w:rsid w:val="005F72F4"/>
    <w:rsid w:val="005F74FA"/>
    <w:rsid w:val="005F7682"/>
    <w:rsid w:val="005F7CBF"/>
    <w:rsid w:val="005F7E87"/>
    <w:rsid w:val="005F7E9E"/>
    <w:rsid w:val="005F7ED5"/>
    <w:rsid w:val="00600132"/>
    <w:rsid w:val="006002C0"/>
    <w:rsid w:val="00600305"/>
    <w:rsid w:val="00600BA5"/>
    <w:rsid w:val="00600BE4"/>
    <w:rsid w:val="00600D25"/>
    <w:rsid w:val="006011AF"/>
    <w:rsid w:val="00601496"/>
    <w:rsid w:val="006016F4"/>
    <w:rsid w:val="00601C8E"/>
    <w:rsid w:val="00601D67"/>
    <w:rsid w:val="00602032"/>
    <w:rsid w:val="00602117"/>
    <w:rsid w:val="006022CD"/>
    <w:rsid w:val="006023BD"/>
    <w:rsid w:val="00602768"/>
    <w:rsid w:val="00602B23"/>
    <w:rsid w:val="00602EDC"/>
    <w:rsid w:val="00602F1C"/>
    <w:rsid w:val="00603072"/>
    <w:rsid w:val="00603113"/>
    <w:rsid w:val="006032B0"/>
    <w:rsid w:val="006034D6"/>
    <w:rsid w:val="0060376B"/>
    <w:rsid w:val="00603A39"/>
    <w:rsid w:val="00603E85"/>
    <w:rsid w:val="006046C4"/>
    <w:rsid w:val="00604734"/>
    <w:rsid w:val="00604770"/>
    <w:rsid w:val="00604AD6"/>
    <w:rsid w:val="00604D09"/>
    <w:rsid w:val="0060559C"/>
    <w:rsid w:val="006055A9"/>
    <w:rsid w:val="00605641"/>
    <w:rsid w:val="00605732"/>
    <w:rsid w:val="006057E4"/>
    <w:rsid w:val="00605DB1"/>
    <w:rsid w:val="00605ECA"/>
    <w:rsid w:val="006062CD"/>
    <w:rsid w:val="006064E1"/>
    <w:rsid w:val="006068A4"/>
    <w:rsid w:val="006069C7"/>
    <w:rsid w:val="00606A66"/>
    <w:rsid w:val="00606E3F"/>
    <w:rsid w:val="006072FB"/>
    <w:rsid w:val="00607457"/>
    <w:rsid w:val="0060748A"/>
    <w:rsid w:val="006076E4"/>
    <w:rsid w:val="00607948"/>
    <w:rsid w:val="006079E8"/>
    <w:rsid w:val="00607B0C"/>
    <w:rsid w:val="00607ECB"/>
    <w:rsid w:val="0061021C"/>
    <w:rsid w:val="006102E6"/>
    <w:rsid w:val="00610920"/>
    <w:rsid w:val="00610CCC"/>
    <w:rsid w:val="0061132E"/>
    <w:rsid w:val="006114E4"/>
    <w:rsid w:val="00611605"/>
    <w:rsid w:val="00611A40"/>
    <w:rsid w:val="00611FCD"/>
    <w:rsid w:val="0061202C"/>
    <w:rsid w:val="00612417"/>
    <w:rsid w:val="006124AA"/>
    <w:rsid w:val="0061269E"/>
    <w:rsid w:val="006127AE"/>
    <w:rsid w:val="00612A29"/>
    <w:rsid w:val="00612D5C"/>
    <w:rsid w:val="00612F5F"/>
    <w:rsid w:val="006130A8"/>
    <w:rsid w:val="006131F6"/>
    <w:rsid w:val="006133E4"/>
    <w:rsid w:val="0061362E"/>
    <w:rsid w:val="00613A1D"/>
    <w:rsid w:val="00613EB1"/>
    <w:rsid w:val="00613ED8"/>
    <w:rsid w:val="006140D2"/>
    <w:rsid w:val="00614664"/>
    <w:rsid w:val="0061466C"/>
    <w:rsid w:val="0061495C"/>
    <w:rsid w:val="00614C1A"/>
    <w:rsid w:val="00615B17"/>
    <w:rsid w:val="00615E7C"/>
    <w:rsid w:val="00615FA2"/>
    <w:rsid w:val="00616057"/>
    <w:rsid w:val="0061636D"/>
    <w:rsid w:val="006168DF"/>
    <w:rsid w:val="0061698F"/>
    <w:rsid w:val="00616A4C"/>
    <w:rsid w:val="00616C12"/>
    <w:rsid w:val="006174C4"/>
    <w:rsid w:val="00620093"/>
    <w:rsid w:val="006200B8"/>
    <w:rsid w:val="006202D7"/>
    <w:rsid w:val="006203E2"/>
    <w:rsid w:val="00620414"/>
    <w:rsid w:val="006206D0"/>
    <w:rsid w:val="00620976"/>
    <w:rsid w:val="00620A5A"/>
    <w:rsid w:val="00620D10"/>
    <w:rsid w:val="00620E82"/>
    <w:rsid w:val="00620EC4"/>
    <w:rsid w:val="0062105C"/>
    <w:rsid w:val="006217B5"/>
    <w:rsid w:val="00621E23"/>
    <w:rsid w:val="00621F7F"/>
    <w:rsid w:val="0062200A"/>
    <w:rsid w:val="00622120"/>
    <w:rsid w:val="00622343"/>
    <w:rsid w:val="0062264A"/>
    <w:rsid w:val="006229EB"/>
    <w:rsid w:val="00622B52"/>
    <w:rsid w:val="00622BC5"/>
    <w:rsid w:val="00622F60"/>
    <w:rsid w:val="00623114"/>
    <w:rsid w:val="00623180"/>
    <w:rsid w:val="0062330E"/>
    <w:rsid w:val="0062335C"/>
    <w:rsid w:val="006236F1"/>
    <w:rsid w:val="00623B86"/>
    <w:rsid w:val="00623CC5"/>
    <w:rsid w:val="00623E9D"/>
    <w:rsid w:val="00624010"/>
    <w:rsid w:val="006242E3"/>
    <w:rsid w:val="006248C1"/>
    <w:rsid w:val="00624919"/>
    <w:rsid w:val="006249AF"/>
    <w:rsid w:val="00624A21"/>
    <w:rsid w:val="00624AAA"/>
    <w:rsid w:val="00624BC5"/>
    <w:rsid w:val="0062528A"/>
    <w:rsid w:val="006254B2"/>
    <w:rsid w:val="006255F4"/>
    <w:rsid w:val="00625701"/>
    <w:rsid w:val="00625DA5"/>
    <w:rsid w:val="00625E11"/>
    <w:rsid w:val="00626043"/>
    <w:rsid w:val="0062606A"/>
    <w:rsid w:val="00626622"/>
    <w:rsid w:val="00626664"/>
    <w:rsid w:val="00626959"/>
    <w:rsid w:val="006269F6"/>
    <w:rsid w:val="006274B7"/>
    <w:rsid w:val="0062759C"/>
    <w:rsid w:val="00627D8F"/>
    <w:rsid w:val="00627E72"/>
    <w:rsid w:val="00627EA6"/>
    <w:rsid w:val="0063019B"/>
    <w:rsid w:val="00630254"/>
    <w:rsid w:val="00630272"/>
    <w:rsid w:val="00630299"/>
    <w:rsid w:val="006302E5"/>
    <w:rsid w:val="00630341"/>
    <w:rsid w:val="006307CB"/>
    <w:rsid w:val="00630865"/>
    <w:rsid w:val="006309C3"/>
    <w:rsid w:val="006309E2"/>
    <w:rsid w:val="00630B19"/>
    <w:rsid w:val="00630BFE"/>
    <w:rsid w:val="00630C59"/>
    <w:rsid w:val="00630D89"/>
    <w:rsid w:val="00630FE0"/>
    <w:rsid w:val="00631034"/>
    <w:rsid w:val="00631426"/>
    <w:rsid w:val="006314B3"/>
    <w:rsid w:val="00631548"/>
    <w:rsid w:val="006317F0"/>
    <w:rsid w:val="006318C2"/>
    <w:rsid w:val="00631A0C"/>
    <w:rsid w:val="00631A74"/>
    <w:rsid w:val="00631AA2"/>
    <w:rsid w:val="00631D94"/>
    <w:rsid w:val="00631EB7"/>
    <w:rsid w:val="00631F57"/>
    <w:rsid w:val="00631F8E"/>
    <w:rsid w:val="00631FC4"/>
    <w:rsid w:val="006322FC"/>
    <w:rsid w:val="006325B9"/>
    <w:rsid w:val="0063276B"/>
    <w:rsid w:val="006327B3"/>
    <w:rsid w:val="00632A99"/>
    <w:rsid w:val="00632DC9"/>
    <w:rsid w:val="00632FB8"/>
    <w:rsid w:val="0063330C"/>
    <w:rsid w:val="006333DF"/>
    <w:rsid w:val="006334E6"/>
    <w:rsid w:val="00633542"/>
    <w:rsid w:val="00633BAA"/>
    <w:rsid w:val="00633C1F"/>
    <w:rsid w:val="00633D22"/>
    <w:rsid w:val="00634723"/>
    <w:rsid w:val="006347EB"/>
    <w:rsid w:val="006347F1"/>
    <w:rsid w:val="00634B07"/>
    <w:rsid w:val="00635255"/>
    <w:rsid w:val="00635674"/>
    <w:rsid w:val="00635835"/>
    <w:rsid w:val="006362B2"/>
    <w:rsid w:val="00636440"/>
    <w:rsid w:val="0063675D"/>
    <w:rsid w:val="006369C7"/>
    <w:rsid w:val="00636A13"/>
    <w:rsid w:val="00636A1E"/>
    <w:rsid w:val="00636AB1"/>
    <w:rsid w:val="00636BC1"/>
    <w:rsid w:val="00636BE3"/>
    <w:rsid w:val="00637207"/>
    <w:rsid w:val="00637514"/>
    <w:rsid w:val="0063757B"/>
    <w:rsid w:val="00637605"/>
    <w:rsid w:val="00637668"/>
    <w:rsid w:val="0063771C"/>
    <w:rsid w:val="00637892"/>
    <w:rsid w:val="00637955"/>
    <w:rsid w:val="00637A0E"/>
    <w:rsid w:val="00637B2E"/>
    <w:rsid w:val="00637D07"/>
    <w:rsid w:val="00637E1E"/>
    <w:rsid w:val="00640575"/>
    <w:rsid w:val="006405B9"/>
    <w:rsid w:val="006407B6"/>
    <w:rsid w:val="00640A73"/>
    <w:rsid w:val="00640E8D"/>
    <w:rsid w:val="00640FC0"/>
    <w:rsid w:val="00641130"/>
    <w:rsid w:val="00641284"/>
    <w:rsid w:val="006412A1"/>
    <w:rsid w:val="006412BA"/>
    <w:rsid w:val="00641492"/>
    <w:rsid w:val="006414CC"/>
    <w:rsid w:val="00641A10"/>
    <w:rsid w:val="00641C6D"/>
    <w:rsid w:val="00641D8F"/>
    <w:rsid w:val="00641FC0"/>
    <w:rsid w:val="0064202D"/>
    <w:rsid w:val="00642245"/>
    <w:rsid w:val="00642444"/>
    <w:rsid w:val="00642449"/>
    <w:rsid w:val="00642617"/>
    <w:rsid w:val="00642917"/>
    <w:rsid w:val="00642BC9"/>
    <w:rsid w:val="00642C23"/>
    <w:rsid w:val="00642F96"/>
    <w:rsid w:val="0064310B"/>
    <w:rsid w:val="006431D1"/>
    <w:rsid w:val="006432F7"/>
    <w:rsid w:val="00643912"/>
    <w:rsid w:val="006439D8"/>
    <w:rsid w:val="00643B65"/>
    <w:rsid w:val="00643BF9"/>
    <w:rsid w:val="00643C71"/>
    <w:rsid w:val="00643D5E"/>
    <w:rsid w:val="00643EB1"/>
    <w:rsid w:val="006441F5"/>
    <w:rsid w:val="00644393"/>
    <w:rsid w:val="0064443C"/>
    <w:rsid w:val="006444C4"/>
    <w:rsid w:val="00644787"/>
    <w:rsid w:val="006448CC"/>
    <w:rsid w:val="00644CBB"/>
    <w:rsid w:val="00644EBD"/>
    <w:rsid w:val="00645218"/>
    <w:rsid w:val="0064573F"/>
    <w:rsid w:val="00645A4F"/>
    <w:rsid w:val="00645AE4"/>
    <w:rsid w:val="006463DB"/>
    <w:rsid w:val="006464DA"/>
    <w:rsid w:val="006465F8"/>
    <w:rsid w:val="0064695D"/>
    <w:rsid w:val="00646A70"/>
    <w:rsid w:val="00646DFA"/>
    <w:rsid w:val="00646E0D"/>
    <w:rsid w:val="00646F0D"/>
    <w:rsid w:val="00646F40"/>
    <w:rsid w:val="0064725E"/>
    <w:rsid w:val="0064736E"/>
    <w:rsid w:val="00647402"/>
    <w:rsid w:val="00647B99"/>
    <w:rsid w:val="00647D06"/>
    <w:rsid w:val="00647E7B"/>
    <w:rsid w:val="00647ED1"/>
    <w:rsid w:val="00650002"/>
    <w:rsid w:val="006502FC"/>
    <w:rsid w:val="00650441"/>
    <w:rsid w:val="00650683"/>
    <w:rsid w:val="00650D13"/>
    <w:rsid w:val="00650D42"/>
    <w:rsid w:val="00650F31"/>
    <w:rsid w:val="00651076"/>
    <w:rsid w:val="00651223"/>
    <w:rsid w:val="00651373"/>
    <w:rsid w:val="00651490"/>
    <w:rsid w:val="006514DB"/>
    <w:rsid w:val="00651918"/>
    <w:rsid w:val="00651D6E"/>
    <w:rsid w:val="00651E7E"/>
    <w:rsid w:val="006520B7"/>
    <w:rsid w:val="00652258"/>
    <w:rsid w:val="006523E8"/>
    <w:rsid w:val="006525C5"/>
    <w:rsid w:val="006528E9"/>
    <w:rsid w:val="00652FC4"/>
    <w:rsid w:val="00653144"/>
    <w:rsid w:val="0065319F"/>
    <w:rsid w:val="00653437"/>
    <w:rsid w:val="006534F4"/>
    <w:rsid w:val="006536C4"/>
    <w:rsid w:val="00653901"/>
    <w:rsid w:val="00653C98"/>
    <w:rsid w:val="00653CCF"/>
    <w:rsid w:val="00653D89"/>
    <w:rsid w:val="00654077"/>
    <w:rsid w:val="006540F9"/>
    <w:rsid w:val="006545F9"/>
    <w:rsid w:val="006548E9"/>
    <w:rsid w:val="00654916"/>
    <w:rsid w:val="00654BFE"/>
    <w:rsid w:val="00655022"/>
    <w:rsid w:val="00655198"/>
    <w:rsid w:val="0065577D"/>
    <w:rsid w:val="006559E7"/>
    <w:rsid w:val="00655F67"/>
    <w:rsid w:val="006563B4"/>
    <w:rsid w:val="006567CE"/>
    <w:rsid w:val="00656ACD"/>
    <w:rsid w:val="00656F95"/>
    <w:rsid w:val="006574DF"/>
    <w:rsid w:val="006575D0"/>
    <w:rsid w:val="00657E2A"/>
    <w:rsid w:val="00657EF2"/>
    <w:rsid w:val="00657FFC"/>
    <w:rsid w:val="006605A7"/>
    <w:rsid w:val="00660807"/>
    <w:rsid w:val="00660947"/>
    <w:rsid w:val="00660A11"/>
    <w:rsid w:val="00660A2B"/>
    <w:rsid w:val="00660C01"/>
    <w:rsid w:val="00660E35"/>
    <w:rsid w:val="00661191"/>
    <w:rsid w:val="0066157A"/>
    <w:rsid w:val="006618D4"/>
    <w:rsid w:val="00661C3A"/>
    <w:rsid w:val="006621EF"/>
    <w:rsid w:val="006622BD"/>
    <w:rsid w:val="0066247E"/>
    <w:rsid w:val="00662727"/>
    <w:rsid w:val="00662898"/>
    <w:rsid w:val="00662EB7"/>
    <w:rsid w:val="0066327C"/>
    <w:rsid w:val="006635CB"/>
    <w:rsid w:val="00663B3C"/>
    <w:rsid w:val="00663FA2"/>
    <w:rsid w:val="0066401C"/>
    <w:rsid w:val="006644CD"/>
    <w:rsid w:val="006644F2"/>
    <w:rsid w:val="0066462C"/>
    <w:rsid w:val="00664CA5"/>
    <w:rsid w:val="00664D12"/>
    <w:rsid w:val="00664D44"/>
    <w:rsid w:val="00665170"/>
    <w:rsid w:val="00665803"/>
    <w:rsid w:val="006659C6"/>
    <w:rsid w:val="00665A65"/>
    <w:rsid w:val="00665B53"/>
    <w:rsid w:val="00665B70"/>
    <w:rsid w:val="00665C03"/>
    <w:rsid w:val="00666097"/>
    <w:rsid w:val="0066659E"/>
    <w:rsid w:val="00666AAF"/>
    <w:rsid w:val="00666BFE"/>
    <w:rsid w:val="00666C37"/>
    <w:rsid w:val="00666D78"/>
    <w:rsid w:val="00667066"/>
    <w:rsid w:val="006671CF"/>
    <w:rsid w:val="00667222"/>
    <w:rsid w:val="00667266"/>
    <w:rsid w:val="00667330"/>
    <w:rsid w:val="0066733B"/>
    <w:rsid w:val="00667385"/>
    <w:rsid w:val="0066741D"/>
    <w:rsid w:val="00667475"/>
    <w:rsid w:val="006676E0"/>
    <w:rsid w:val="006679B8"/>
    <w:rsid w:val="006679EB"/>
    <w:rsid w:val="00667AC1"/>
    <w:rsid w:val="00667BC5"/>
    <w:rsid w:val="00667C2B"/>
    <w:rsid w:val="00667D0D"/>
    <w:rsid w:val="0067003B"/>
    <w:rsid w:val="00670088"/>
    <w:rsid w:val="006702F1"/>
    <w:rsid w:val="00670413"/>
    <w:rsid w:val="00670456"/>
    <w:rsid w:val="00670815"/>
    <w:rsid w:val="0067085A"/>
    <w:rsid w:val="006708B6"/>
    <w:rsid w:val="00670DCD"/>
    <w:rsid w:val="00670E7B"/>
    <w:rsid w:val="00671152"/>
    <w:rsid w:val="00671194"/>
    <w:rsid w:val="006713DA"/>
    <w:rsid w:val="00671824"/>
    <w:rsid w:val="00671A0D"/>
    <w:rsid w:val="00671AEA"/>
    <w:rsid w:val="00671C19"/>
    <w:rsid w:val="006724BA"/>
    <w:rsid w:val="00672639"/>
    <w:rsid w:val="0067267B"/>
    <w:rsid w:val="00672D2B"/>
    <w:rsid w:val="00672D84"/>
    <w:rsid w:val="00673024"/>
    <w:rsid w:val="00673080"/>
    <w:rsid w:val="006733C6"/>
    <w:rsid w:val="00673BA1"/>
    <w:rsid w:val="00673BE3"/>
    <w:rsid w:val="00674BD5"/>
    <w:rsid w:val="00674DAE"/>
    <w:rsid w:val="00674F95"/>
    <w:rsid w:val="00675379"/>
    <w:rsid w:val="0067561D"/>
    <w:rsid w:val="00675B79"/>
    <w:rsid w:val="006762A2"/>
    <w:rsid w:val="006762B9"/>
    <w:rsid w:val="006763C0"/>
    <w:rsid w:val="006769FE"/>
    <w:rsid w:val="00676AAA"/>
    <w:rsid w:val="00676C29"/>
    <w:rsid w:val="00676E97"/>
    <w:rsid w:val="00676FD4"/>
    <w:rsid w:val="00677018"/>
    <w:rsid w:val="00677178"/>
    <w:rsid w:val="0067737E"/>
    <w:rsid w:val="0067759C"/>
    <w:rsid w:val="00677761"/>
    <w:rsid w:val="00677785"/>
    <w:rsid w:val="00677DE9"/>
    <w:rsid w:val="006801DA"/>
    <w:rsid w:val="006804A9"/>
    <w:rsid w:val="00680808"/>
    <w:rsid w:val="00680829"/>
    <w:rsid w:val="00680ABD"/>
    <w:rsid w:val="00680DE6"/>
    <w:rsid w:val="00680E98"/>
    <w:rsid w:val="0068106E"/>
    <w:rsid w:val="0068117C"/>
    <w:rsid w:val="006812F1"/>
    <w:rsid w:val="00681452"/>
    <w:rsid w:val="00681476"/>
    <w:rsid w:val="006814A7"/>
    <w:rsid w:val="006814B2"/>
    <w:rsid w:val="0068161A"/>
    <w:rsid w:val="00681630"/>
    <w:rsid w:val="006819FC"/>
    <w:rsid w:val="00681C86"/>
    <w:rsid w:val="00681E57"/>
    <w:rsid w:val="0068228A"/>
    <w:rsid w:val="0068237F"/>
    <w:rsid w:val="0068240B"/>
    <w:rsid w:val="00682721"/>
    <w:rsid w:val="00682C47"/>
    <w:rsid w:val="00682C75"/>
    <w:rsid w:val="00682F2E"/>
    <w:rsid w:val="00683044"/>
    <w:rsid w:val="006830A2"/>
    <w:rsid w:val="00683168"/>
    <w:rsid w:val="00683238"/>
    <w:rsid w:val="00683471"/>
    <w:rsid w:val="006835A5"/>
    <w:rsid w:val="0068374C"/>
    <w:rsid w:val="006839F5"/>
    <w:rsid w:val="00683C9D"/>
    <w:rsid w:val="00684ACD"/>
    <w:rsid w:val="00684B8F"/>
    <w:rsid w:val="006853DA"/>
    <w:rsid w:val="00685632"/>
    <w:rsid w:val="006857CB"/>
    <w:rsid w:val="00685A09"/>
    <w:rsid w:val="00685DB2"/>
    <w:rsid w:val="00685E50"/>
    <w:rsid w:val="00685F1A"/>
    <w:rsid w:val="00685F3C"/>
    <w:rsid w:val="00685F5D"/>
    <w:rsid w:val="0068626C"/>
    <w:rsid w:val="006862E8"/>
    <w:rsid w:val="00686668"/>
    <w:rsid w:val="00686750"/>
    <w:rsid w:val="0068688C"/>
    <w:rsid w:val="00686A1D"/>
    <w:rsid w:val="00686B66"/>
    <w:rsid w:val="00686DAF"/>
    <w:rsid w:val="00687145"/>
    <w:rsid w:val="006873E0"/>
    <w:rsid w:val="006875FB"/>
    <w:rsid w:val="0068768A"/>
    <w:rsid w:val="00687AFD"/>
    <w:rsid w:val="00687C7A"/>
    <w:rsid w:val="00687D9F"/>
    <w:rsid w:val="006901A5"/>
    <w:rsid w:val="0069030C"/>
    <w:rsid w:val="0069032C"/>
    <w:rsid w:val="00690722"/>
    <w:rsid w:val="00690740"/>
    <w:rsid w:val="00691377"/>
    <w:rsid w:val="00691490"/>
    <w:rsid w:val="0069155C"/>
    <w:rsid w:val="006917AE"/>
    <w:rsid w:val="00691B6D"/>
    <w:rsid w:val="00691DEA"/>
    <w:rsid w:val="00691F17"/>
    <w:rsid w:val="006923E6"/>
    <w:rsid w:val="0069243E"/>
    <w:rsid w:val="00692510"/>
    <w:rsid w:val="006926AB"/>
    <w:rsid w:val="006926D4"/>
    <w:rsid w:val="006929F5"/>
    <w:rsid w:val="00692B5F"/>
    <w:rsid w:val="00692FB1"/>
    <w:rsid w:val="00693341"/>
    <w:rsid w:val="00693424"/>
    <w:rsid w:val="006934BC"/>
    <w:rsid w:val="0069386D"/>
    <w:rsid w:val="00693C4A"/>
    <w:rsid w:val="00694568"/>
    <w:rsid w:val="00694572"/>
    <w:rsid w:val="00694D81"/>
    <w:rsid w:val="00694E13"/>
    <w:rsid w:val="0069513D"/>
    <w:rsid w:val="006953D2"/>
    <w:rsid w:val="0069563A"/>
    <w:rsid w:val="006956D1"/>
    <w:rsid w:val="0069579C"/>
    <w:rsid w:val="006957BC"/>
    <w:rsid w:val="00695910"/>
    <w:rsid w:val="00695947"/>
    <w:rsid w:val="006959CA"/>
    <w:rsid w:val="00695ACD"/>
    <w:rsid w:val="00695BA3"/>
    <w:rsid w:val="00695C6A"/>
    <w:rsid w:val="00696822"/>
    <w:rsid w:val="00696C09"/>
    <w:rsid w:val="00696C0D"/>
    <w:rsid w:val="00696CF7"/>
    <w:rsid w:val="0069714B"/>
    <w:rsid w:val="0069729C"/>
    <w:rsid w:val="00697517"/>
    <w:rsid w:val="0069769A"/>
    <w:rsid w:val="006979DB"/>
    <w:rsid w:val="00697E29"/>
    <w:rsid w:val="00697F7C"/>
    <w:rsid w:val="006A007C"/>
    <w:rsid w:val="006A01B6"/>
    <w:rsid w:val="006A0343"/>
    <w:rsid w:val="006A0563"/>
    <w:rsid w:val="006A05C5"/>
    <w:rsid w:val="006A0713"/>
    <w:rsid w:val="006A0896"/>
    <w:rsid w:val="006A0D1A"/>
    <w:rsid w:val="006A15AB"/>
    <w:rsid w:val="006A203D"/>
    <w:rsid w:val="006A20EF"/>
    <w:rsid w:val="006A233A"/>
    <w:rsid w:val="006A292C"/>
    <w:rsid w:val="006A2D73"/>
    <w:rsid w:val="006A31E7"/>
    <w:rsid w:val="006A398B"/>
    <w:rsid w:val="006A3AB6"/>
    <w:rsid w:val="006A3AF3"/>
    <w:rsid w:val="006A3E5A"/>
    <w:rsid w:val="006A401F"/>
    <w:rsid w:val="006A4128"/>
    <w:rsid w:val="006A4185"/>
    <w:rsid w:val="006A440E"/>
    <w:rsid w:val="006A4732"/>
    <w:rsid w:val="006A492C"/>
    <w:rsid w:val="006A4ECD"/>
    <w:rsid w:val="006A50D4"/>
    <w:rsid w:val="006A50FD"/>
    <w:rsid w:val="006A56AF"/>
    <w:rsid w:val="006A59DB"/>
    <w:rsid w:val="006A619C"/>
    <w:rsid w:val="006A62BD"/>
    <w:rsid w:val="006A638B"/>
    <w:rsid w:val="006A66D1"/>
    <w:rsid w:val="006A6973"/>
    <w:rsid w:val="006A69FA"/>
    <w:rsid w:val="006A6AAB"/>
    <w:rsid w:val="006A6AAF"/>
    <w:rsid w:val="006A6BAC"/>
    <w:rsid w:val="006A6D0B"/>
    <w:rsid w:val="006A6EC2"/>
    <w:rsid w:val="006A738E"/>
    <w:rsid w:val="006A73F4"/>
    <w:rsid w:val="006A7461"/>
    <w:rsid w:val="006A79D6"/>
    <w:rsid w:val="006A7A5F"/>
    <w:rsid w:val="006A7D87"/>
    <w:rsid w:val="006A7E11"/>
    <w:rsid w:val="006A7E37"/>
    <w:rsid w:val="006B006E"/>
    <w:rsid w:val="006B01E0"/>
    <w:rsid w:val="006B04CA"/>
    <w:rsid w:val="006B0671"/>
    <w:rsid w:val="006B06A9"/>
    <w:rsid w:val="006B1003"/>
    <w:rsid w:val="006B1449"/>
    <w:rsid w:val="006B179D"/>
    <w:rsid w:val="006B1815"/>
    <w:rsid w:val="006B1ACC"/>
    <w:rsid w:val="006B1C2B"/>
    <w:rsid w:val="006B1E1A"/>
    <w:rsid w:val="006B1E6E"/>
    <w:rsid w:val="006B1FAF"/>
    <w:rsid w:val="006B24F7"/>
    <w:rsid w:val="006B261E"/>
    <w:rsid w:val="006B29B7"/>
    <w:rsid w:val="006B29C5"/>
    <w:rsid w:val="006B2DC8"/>
    <w:rsid w:val="006B3054"/>
    <w:rsid w:val="006B36B9"/>
    <w:rsid w:val="006B398D"/>
    <w:rsid w:val="006B3B6C"/>
    <w:rsid w:val="006B3D55"/>
    <w:rsid w:val="006B3F75"/>
    <w:rsid w:val="006B4499"/>
    <w:rsid w:val="006B48A6"/>
    <w:rsid w:val="006B49A8"/>
    <w:rsid w:val="006B4CAE"/>
    <w:rsid w:val="006B4E36"/>
    <w:rsid w:val="006B53C2"/>
    <w:rsid w:val="006B5575"/>
    <w:rsid w:val="006B5619"/>
    <w:rsid w:val="006B58D8"/>
    <w:rsid w:val="006B5A24"/>
    <w:rsid w:val="006B6074"/>
    <w:rsid w:val="006B61BE"/>
    <w:rsid w:val="006B627F"/>
    <w:rsid w:val="006B63A3"/>
    <w:rsid w:val="006B63E5"/>
    <w:rsid w:val="006B666A"/>
    <w:rsid w:val="006B6A84"/>
    <w:rsid w:val="006B6BDF"/>
    <w:rsid w:val="006B728E"/>
    <w:rsid w:val="006B759F"/>
    <w:rsid w:val="006B7AB6"/>
    <w:rsid w:val="006B7B20"/>
    <w:rsid w:val="006B7B4F"/>
    <w:rsid w:val="006B7CB2"/>
    <w:rsid w:val="006B7FA1"/>
    <w:rsid w:val="006C0012"/>
    <w:rsid w:val="006C008C"/>
    <w:rsid w:val="006C0346"/>
    <w:rsid w:val="006C0487"/>
    <w:rsid w:val="006C05BC"/>
    <w:rsid w:val="006C06CE"/>
    <w:rsid w:val="006C075E"/>
    <w:rsid w:val="006C0B2D"/>
    <w:rsid w:val="006C0C5B"/>
    <w:rsid w:val="006C122E"/>
    <w:rsid w:val="006C1325"/>
    <w:rsid w:val="006C15D6"/>
    <w:rsid w:val="006C1619"/>
    <w:rsid w:val="006C2063"/>
    <w:rsid w:val="006C23A8"/>
    <w:rsid w:val="006C24B5"/>
    <w:rsid w:val="006C267A"/>
    <w:rsid w:val="006C280A"/>
    <w:rsid w:val="006C2986"/>
    <w:rsid w:val="006C2A0D"/>
    <w:rsid w:val="006C2AF2"/>
    <w:rsid w:val="006C2D2F"/>
    <w:rsid w:val="006C32F8"/>
    <w:rsid w:val="006C3ED5"/>
    <w:rsid w:val="006C42C2"/>
    <w:rsid w:val="006C44AB"/>
    <w:rsid w:val="006C44F0"/>
    <w:rsid w:val="006C453E"/>
    <w:rsid w:val="006C465C"/>
    <w:rsid w:val="006C4872"/>
    <w:rsid w:val="006C4980"/>
    <w:rsid w:val="006C4A0F"/>
    <w:rsid w:val="006C4C23"/>
    <w:rsid w:val="006C4E9A"/>
    <w:rsid w:val="006C512C"/>
    <w:rsid w:val="006C52A4"/>
    <w:rsid w:val="006C55E2"/>
    <w:rsid w:val="006C57DE"/>
    <w:rsid w:val="006C58B0"/>
    <w:rsid w:val="006C58ED"/>
    <w:rsid w:val="006C632A"/>
    <w:rsid w:val="006C6376"/>
    <w:rsid w:val="006C670C"/>
    <w:rsid w:val="006C67F9"/>
    <w:rsid w:val="006C6A18"/>
    <w:rsid w:val="006C6B97"/>
    <w:rsid w:val="006C6C08"/>
    <w:rsid w:val="006C6C46"/>
    <w:rsid w:val="006C6DB8"/>
    <w:rsid w:val="006C724E"/>
    <w:rsid w:val="006C7340"/>
    <w:rsid w:val="006C7388"/>
    <w:rsid w:val="006C74E6"/>
    <w:rsid w:val="006C79CE"/>
    <w:rsid w:val="006C7DF9"/>
    <w:rsid w:val="006C7E22"/>
    <w:rsid w:val="006D0A56"/>
    <w:rsid w:val="006D0C43"/>
    <w:rsid w:val="006D0E75"/>
    <w:rsid w:val="006D0F2A"/>
    <w:rsid w:val="006D15BE"/>
    <w:rsid w:val="006D1725"/>
    <w:rsid w:val="006D18C6"/>
    <w:rsid w:val="006D191A"/>
    <w:rsid w:val="006D1935"/>
    <w:rsid w:val="006D19C7"/>
    <w:rsid w:val="006D19FF"/>
    <w:rsid w:val="006D1CC1"/>
    <w:rsid w:val="006D1D65"/>
    <w:rsid w:val="006D20DB"/>
    <w:rsid w:val="006D21DA"/>
    <w:rsid w:val="006D2631"/>
    <w:rsid w:val="006D29B4"/>
    <w:rsid w:val="006D2B4E"/>
    <w:rsid w:val="006D2EF2"/>
    <w:rsid w:val="006D30DF"/>
    <w:rsid w:val="006D342A"/>
    <w:rsid w:val="006D34DF"/>
    <w:rsid w:val="006D38A7"/>
    <w:rsid w:val="006D3A97"/>
    <w:rsid w:val="006D3B23"/>
    <w:rsid w:val="006D3CA6"/>
    <w:rsid w:val="006D455A"/>
    <w:rsid w:val="006D4782"/>
    <w:rsid w:val="006D4A83"/>
    <w:rsid w:val="006D4DD2"/>
    <w:rsid w:val="006D4E72"/>
    <w:rsid w:val="006D4E86"/>
    <w:rsid w:val="006D5150"/>
    <w:rsid w:val="006D5889"/>
    <w:rsid w:val="006D5EB1"/>
    <w:rsid w:val="006D60F1"/>
    <w:rsid w:val="006D6246"/>
    <w:rsid w:val="006D6267"/>
    <w:rsid w:val="006D62A6"/>
    <w:rsid w:val="006D6608"/>
    <w:rsid w:val="006D68CD"/>
    <w:rsid w:val="006D6C35"/>
    <w:rsid w:val="006D6C36"/>
    <w:rsid w:val="006D6E74"/>
    <w:rsid w:val="006D6FC2"/>
    <w:rsid w:val="006D6FC3"/>
    <w:rsid w:val="006D7070"/>
    <w:rsid w:val="006D720A"/>
    <w:rsid w:val="006D72C2"/>
    <w:rsid w:val="006D74CC"/>
    <w:rsid w:val="006D760C"/>
    <w:rsid w:val="006D7914"/>
    <w:rsid w:val="006E0388"/>
    <w:rsid w:val="006E03F6"/>
    <w:rsid w:val="006E0413"/>
    <w:rsid w:val="006E056A"/>
    <w:rsid w:val="006E05F2"/>
    <w:rsid w:val="006E064B"/>
    <w:rsid w:val="006E0ABA"/>
    <w:rsid w:val="006E0AFE"/>
    <w:rsid w:val="006E0B13"/>
    <w:rsid w:val="006E0BE7"/>
    <w:rsid w:val="006E0C33"/>
    <w:rsid w:val="006E0D88"/>
    <w:rsid w:val="006E0DDD"/>
    <w:rsid w:val="006E0E66"/>
    <w:rsid w:val="006E0F8E"/>
    <w:rsid w:val="006E10FC"/>
    <w:rsid w:val="006E157D"/>
    <w:rsid w:val="006E159A"/>
    <w:rsid w:val="006E15FC"/>
    <w:rsid w:val="006E16B5"/>
    <w:rsid w:val="006E16F8"/>
    <w:rsid w:val="006E1957"/>
    <w:rsid w:val="006E1F38"/>
    <w:rsid w:val="006E209F"/>
    <w:rsid w:val="006E233C"/>
    <w:rsid w:val="006E2649"/>
    <w:rsid w:val="006E2B6F"/>
    <w:rsid w:val="006E2F94"/>
    <w:rsid w:val="006E3029"/>
    <w:rsid w:val="006E316F"/>
    <w:rsid w:val="006E3340"/>
    <w:rsid w:val="006E361A"/>
    <w:rsid w:val="006E39A4"/>
    <w:rsid w:val="006E3A24"/>
    <w:rsid w:val="006E3D1B"/>
    <w:rsid w:val="006E3D46"/>
    <w:rsid w:val="006E456D"/>
    <w:rsid w:val="006E474D"/>
    <w:rsid w:val="006E4C0A"/>
    <w:rsid w:val="006E4C39"/>
    <w:rsid w:val="006E4D1E"/>
    <w:rsid w:val="006E4D65"/>
    <w:rsid w:val="006E4E1B"/>
    <w:rsid w:val="006E4F8F"/>
    <w:rsid w:val="006E55F8"/>
    <w:rsid w:val="006E5CB6"/>
    <w:rsid w:val="006E61F1"/>
    <w:rsid w:val="006E6590"/>
    <w:rsid w:val="006E6602"/>
    <w:rsid w:val="006E665D"/>
    <w:rsid w:val="006E6877"/>
    <w:rsid w:val="006E697D"/>
    <w:rsid w:val="006E6AA9"/>
    <w:rsid w:val="006E6C24"/>
    <w:rsid w:val="006E7119"/>
    <w:rsid w:val="006E73A5"/>
    <w:rsid w:val="006E7684"/>
    <w:rsid w:val="006E7802"/>
    <w:rsid w:val="006E7BF1"/>
    <w:rsid w:val="006E7C40"/>
    <w:rsid w:val="006F003B"/>
    <w:rsid w:val="006F00E8"/>
    <w:rsid w:val="006F0106"/>
    <w:rsid w:val="006F0193"/>
    <w:rsid w:val="006F040D"/>
    <w:rsid w:val="006F0427"/>
    <w:rsid w:val="006F0535"/>
    <w:rsid w:val="006F087C"/>
    <w:rsid w:val="006F0CF8"/>
    <w:rsid w:val="006F0D0B"/>
    <w:rsid w:val="006F0E75"/>
    <w:rsid w:val="006F0FE7"/>
    <w:rsid w:val="006F1055"/>
    <w:rsid w:val="006F1866"/>
    <w:rsid w:val="006F1933"/>
    <w:rsid w:val="006F199F"/>
    <w:rsid w:val="006F1BB3"/>
    <w:rsid w:val="006F1C77"/>
    <w:rsid w:val="006F1CB0"/>
    <w:rsid w:val="006F1D00"/>
    <w:rsid w:val="006F1D24"/>
    <w:rsid w:val="006F220D"/>
    <w:rsid w:val="006F276D"/>
    <w:rsid w:val="006F2962"/>
    <w:rsid w:val="006F296E"/>
    <w:rsid w:val="006F2A88"/>
    <w:rsid w:val="006F2EB4"/>
    <w:rsid w:val="006F3826"/>
    <w:rsid w:val="006F38DB"/>
    <w:rsid w:val="006F3AAE"/>
    <w:rsid w:val="006F3CB4"/>
    <w:rsid w:val="006F3FE5"/>
    <w:rsid w:val="006F417F"/>
    <w:rsid w:val="006F431D"/>
    <w:rsid w:val="006F436F"/>
    <w:rsid w:val="006F449A"/>
    <w:rsid w:val="006F4576"/>
    <w:rsid w:val="006F464B"/>
    <w:rsid w:val="006F4A1B"/>
    <w:rsid w:val="006F4BBD"/>
    <w:rsid w:val="006F4D37"/>
    <w:rsid w:val="006F5243"/>
    <w:rsid w:val="006F5283"/>
    <w:rsid w:val="006F542F"/>
    <w:rsid w:val="006F55DB"/>
    <w:rsid w:val="006F5823"/>
    <w:rsid w:val="006F5B06"/>
    <w:rsid w:val="006F5BFA"/>
    <w:rsid w:val="006F5EAC"/>
    <w:rsid w:val="006F5ED8"/>
    <w:rsid w:val="006F5F73"/>
    <w:rsid w:val="006F6549"/>
    <w:rsid w:val="006F655A"/>
    <w:rsid w:val="006F68B9"/>
    <w:rsid w:val="006F69AA"/>
    <w:rsid w:val="006F6A8C"/>
    <w:rsid w:val="006F6EFC"/>
    <w:rsid w:val="006F7365"/>
    <w:rsid w:val="006F7423"/>
    <w:rsid w:val="006F772D"/>
    <w:rsid w:val="006F78B8"/>
    <w:rsid w:val="006F7B25"/>
    <w:rsid w:val="006F7F88"/>
    <w:rsid w:val="007001F0"/>
    <w:rsid w:val="00700261"/>
    <w:rsid w:val="007003B6"/>
    <w:rsid w:val="00700474"/>
    <w:rsid w:val="007004F7"/>
    <w:rsid w:val="00700514"/>
    <w:rsid w:val="00700567"/>
    <w:rsid w:val="00700788"/>
    <w:rsid w:val="007007DB"/>
    <w:rsid w:val="007008D8"/>
    <w:rsid w:val="00700E2A"/>
    <w:rsid w:val="00700E98"/>
    <w:rsid w:val="00700F49"/>
    <w:rsid w:val="007012FE"/>
    <w:rsid w:val="00701675"/>
    <w:rsid w:val="0070179D"/>
    <w:rsid w:val="00701852"/>
    <w:rsid w:val="00701CF3"/>
    <w:rsid w:val="00702107"/>
    <w:rsid w:val="007025C2"/>
    <w:rsid w:val="007028AC"/>
    <w:rsid w:val="00702926"/>
    <w:rsid w:val="00702B46"/>
    <w:rsid w:val="007031F7"/>
    <w:rsid w:val="00703821"/>
    <w:rsid w:val="00703B32"/>
    <w:rsid w:val="00703B84"/>
    <w:rsid w:val="00703C88"/>
    <w:rsid w:val="00703D1C"/>
    <w:rsid w:val="00703FA5"/>
    <w:rsid w:val="00704004"/>
    <w:rsid w:val="007040DA"/>
    <w:rsid w:val="00704330"/>
    <w:rsid w:val="0070435F"/>
    <w:rsid w:val="00704407"/>
    <w:rsid w:val="007049F8"/>
    <w:rsid w:val="00704A5A"/>
    <w:rsid w:val="00704D75"/>
    <w:rsid w:val="00704F01"/>
    <w:rsid w:val="00704FDF"/>
    <w:rsid w:val="007052A4"/>
    <w:rsid w:val="0070538F"/>
    <w:rsid w:val="00705549"/>
    <w:rsid w:val="007059BB"/>
    <w:rsid w:val="00705A2C"/>
    <w:rsid w:val="00705AC9"/>
    <w:rsid w:val="00705B8F"/>
    <w:rsid w:val="00705E8D"/>
    <w:rsid w:val="00706577"/>
    <w:rsid w:val="007067B8"/>
    <w:rsid w:val="007067DF"/>
    <w:rsid w:val="00706A2A"/>
    <w:rsid w:val="00706CBE"/>
    <w:rsid w:val="00706DDB"/>
    <w:rsid w:val="007074C8"/>
    <w:rsid w:val="00707507"/>
    <w:rsid w:val="0070755C"/>
    <w:rsid w:val="00707731"/>
    <w:rsid w:val="007077E2"/>
    <w:rsid w:val="00707B6A"/>
    <w:rsid w:val="00707CFC"/>
    <w:rsid w:val="00707D64"/>
    <w:rsid w:val="0071004F"/>
    <w:rsid w:val="0071039F"/>
    <w:rsid w:val="0071053D"/>
    <w:rsid w:val="00710731"/>
    <w:rsid w:val="00710DF6"/>
    <w:rsid w:val="00711167"/>
    <w:rsid w:val="0071144C"/>
    <w:rsid w:val="0071164F"/>
    <w:rsid w:val="007117E0"/>
    <w:rsid w:val="0071185C"/>
    <w:rsid w:val="00711DE3"/>
    <w:rsid w:val="00712646"/>
    <w:rsid w:val="00712958"/>
    <w:rsid w:val="00712D21"/>
    <w:rsid w:val="00712ECA"/>
    <w:rsid w:val="00712EDE"/>
    <w:rsid w:val="0071356C"/>
    <w:rsid w:val="00713704"/>
    <w:rsid w:val="007137A2"/>
    <w:rsid w:val="00713962"/>
    <w:rsid w:val="0071398F"/>
    <w:rsid w:val="00713D24"/>
    <w:rsid w:val="00713DC1"/>
    <w:rsid w:val="00713DEE"/>
    <w:rsid w:val="007141CD"/>
    <w:rsid w:val="0071423F"/>
    <w:rsid w:val="007142B6"/>
    <w:rsid w:val="0071472E"/>
    <w:rsid w:val="0071472F"/>
    <w:rsid w:val="00714A05"/>
    <w:rsid w:val="00714C73"/>
    <w:rsid w:val="00714FC5"/>
    <w:rsid w:val="007150EC"/>
    <w:rsid w:val="00715230"/>
    <w:rsid w:val="00715426"/>
    <w:rsid w:val="0071542B"/>
    <w:rsid w:val="007155F3"/>
    <w:rsid w:val="007159F6"/>
    <w:rsid w:val="00715AD9"/>
    <w:rsid w:val="00715B58"/>
    <w:rsid w:val="00715D9F"/>
    <w:rsid w:val="007160C7"/>
    <w:rsid w:val="007163C0"/>
    <w:rsid w:val="007165AC"/>
    <w:rsid w:val="00716724"/>
    <w:rsid w:val="00716D5D"/>
    <w:rsid w:val="00716F81"/>
    <w:rsid w:val="007173E4"/>
    <w:rsid w:val="00717492"/>
    <w:rsid w:val="00717662"/>
    <w:rsid w:val="00717B54"/>
    <w:rsid w:val="00717C56"/>
    <w:rsid w:val="00717FD4"/>
    <w:rsid w:val="00720033"/>
    <w:rsid w:val="0072003A"/>
    <w:rsid w:val="0072008E"/>
    <w:rsid w:val="007200B6"/>
    <w:rsid w:val="0072048E"/>
    <w:rsid w:val="0072076D"/>
    <w:rsid w:val="00720C4C"/>
    <w:rsid w:val="00720E64"/>
    <w:rsid w:val="00720EED"/>
    <w:rsid w:val="0072110E"/>
    <w:rsid w:val="0072118B"/>
    <w:rsid w:val="007212AB"/>
    <w:rsid w:val="007212F3"/>
    <w:rsid w:val="00721446"/>
    <w:rsid w:val="007216D8"/>
    <w:rsid w:val="00721725"/>
    <w:rsid w:val="00721779"/>
    <w:rsid w:val="00721C43"/>
    <w:rsid w:val="0072231C"/>
    <w:rsid w:val="0072236A"/>
    <w:rsid w:val="00722566"/>
    <w:rsid w:val="00722838"/>
    <w:rsid w:val="00722864"/>
    <w:rsid w:val="00722BBD"/>
    <w:rsid w:val="00723202"/>
    <w:rsid w:val="007237EB"/>
    <w:rsid w:val="0072380C"/>
    <w:rsid w:val="007239F9"/>
    <w:rsid w:val="00723A0F"/>
    <w:rsid w:val="00723A31"/>
    <w:rsid w:val="00723AC2"/>
    <w:rsid w:val="00723F71"/>
    <w:rsid w:val="00724035"/>
    <w:rsid w:val="007243E5"/>
    <w:rsid w:val="007247C4"/>
    <w:rsid w:val="00724851"/>
    <w:rsid w:val="00724892"/>
    <w:rsid w:val="00724A43"/>
    <w:rsid w:val="00724AF1"/>
    <w:rsid w:val="00724C3A"/>
    <w:rsid w:val="00724EFD"/>
    <w:rsid w:val="007252FC"/>
    <w:rsid w:val="007253BD"/>
    <w:rsid w:val="00725452"/>
    <w:rsid w:val="00725A67"/>
    <w:rsid w:val="00725AC0"/>
    <w:rsid w:val="00725B37"/>
    <w:rsid w:val="00725B57"/>
    <w:rsid w:val="00725D05"/>
    <w:rsid w:val="00725FA5"/>
    <w:rsid w:val="0072605A"/>
    <w:rsid w:val="00726173"/>
    <w:rsid w:val="007261B7"/>
    <w:rsid w:val="00726646"/>
    <w:rsid w:val="00726A09"/>
    <w:rsid w:val="00726ACE"/>
    <w:rsid w:val="00726F74"/>
    <w:rsid w:val="00727520"/>
    <w:rsid w:val="00727552"/>
    <w:rsid w:val="007279B8"/>
    <w:rsid w:val="007279FC"/>
    <w:rsid w:val="00727AE6"/>
    <w:rsid w:val="00727BEE"/>
    <w:rsid w:val="0073000A"/>
    <w:rsid w:val="007300F6"/>
    <w:rsid w:val="0073016A"/>
    <w:rsid w:val="007301A7"/>
    <w:rsid w:val="00730A14"/>
    <w:rsid w:val="00730BB1"/>
    <w:rsid w:val="00730BB8"/>
    <w:rsid w:val="00730D35"/>
    <w:rsid w:val="00730DFE"/>
    <w:rsid w:val="00730F0E"/>
    <w:rsid w:val="00730FCE"/>
    <w:rsid w:val="007313C9"/>
    <w:rsid w:val="00731485"/>
    <w:rsid w:val="007315B1"/>
    <w:rsid w:val="007316A1"/>
    <w:rsid w:val="00731A45"/>
    <w:rsid w:val="00731A7C"/>
    <w:rsid w:val="00731D9B"/>
    <w:rsid w:val="00731E92"/>
    <w:rsid w:val="00731EF3"/>
    <w:rsid w:val="00732414"/>
    <w:rsid w:val="0073244F"/>
    <w:rsid w:val="007325A8"/>
    <w:rsid w:val="007327A2"/>
    <w:rsid w:val="0073299D"/>
    <w:rsid w:val="00732B9C"/>
    <w:rsid w:val="00732C13"/>
    <w:rsid w:val="00732C39"/>
    <w:rsid w:val="00732D81"/>
    <w:rsid w:val="00732E65"/>
    <w:rsid w:val="00732FE9"/>
    <w:rsid w:val="00733064"/>
    <w:rsid w:val="007330A1"/>
    <w:rsid w:val="00733371"/>
    <w:rsid w:val="00733669"/>
    <w:rsid w:val="007338DB"/>
    <w:rsid w:val="00733947"/>
    <w:rsid w:val="00733B74"/>
    <w:rsid w:val="00733CA9"/>
    <w:rsid w:val="00733E95"/>
    <w:rsid w:val="00734062"/>
    <w:rsid w:val="00734121"/>
    <w:rsid w:val="0073414A"/>
    <w:rsid w:val="0073465A"/>
    <w:rsid w:val="00734B38"/>
    <w:rsid w:val="00734B51"/>
    <w:rsid w:val="00734CDA"/>
    <w:rsid w:val="00735030"/>
    <w:rsid w:val="00735455"/>
    <w:rsid w:val="00735530"/>
    <w:rsid w:val="0073572B"/>
    <w:rsid w:val="00735A94"/>
    <w:rsid w:val="00735E0B"/>
    <w:rsid w:val="00735EA0"/>
    <w:rsid w:val="007367D4"/>
    <w:rsid w:val="00736826"/>
    <w:rsid w:val="00736AD8"/>
    <w:rsid w:val="00736AEB"/>
    <w:rsid w:val="00736B5D"/>
    <w:rsid w:val="00736C50"/>
    <w:rsid w:val="00736FFC"/>
    <w:rsid w:val="007370C5"/>
    <w:rsid w:val="00737278"/>
    <w:rsid w:val="007372F9"/>
    <w:rsid w:val="00737565"/>
    <w:rsid w:val="007378F8"/>
    <w:rsid w:val="00737C15"/>
    <w:rsid w:val="00737C2E"/>
    <w:rsid w:val="00737F72"/>
    <w:rsid w:val="00737FFA"/>
    <w:rsid w:val="007401AA"/>
    <w:rsid w:val="007401F8"/>
    <w:rsid w:val="007405E1"/>
    <w:rsid w:val="0074088B"/>
    <w:rsid w:val="00740A2B"/>
    <w:rsid w:val="00740A8B"/>
    <w:rsid w:val="00740F28"/>
    <w:rsid w:val="00741013"/>
    <w:rsid w:val="007419EE"/>
    <w:rsid w:val="00741A5E"/>
    <w:rsid w:val="00741CCC"/>
    <w:rsid w:val="00742141"/>
    <w:rsid w:val="0074221D"/>
    <w:rsid w:val="0074224C"/>
    <w:rsid w:val="00742252"/>
    <w:rsid w:val="0074263F"/>
    <w:rsid w:val="007426B7"/>
    <w:rsid w:val="0074285E"/>
    <w:rsid w:val="00742A86"/>
    <w:rsid w:val="00742C46"/>
    <w:rsid w:val="00742DC3"/>
    <w:rsid w:val="00742F4B"/>
    <w:rsid w:val="00742F88"/>
    <w:rsid w:val="00743096"/>
    <w:rsid w:val="0074311A"/>
    <w:rsid w:val="0074312E"/>
    <w:rsid w:val="00743165"/>
    <w:rsid w:val="00743186"/>
    <w:rsid w:val="007431DE"/>
    <w:rsid w:val="00743216"/>
    <w:rsid w:val="007432B8"/>
    <w:rsid w:val="00743308"/>
    <w:rsid w:val="007435E8"/>
    <w:rsid w:val="00743757"/>
    <w:rsid w:val="00743989"/>
    <w:rsid w:val="00743A5C"/>
    <w:rsid w:val="00743ADF"/>
    <w:rsid w:val="00743C3F"/>
    <w:rsid w:val="00743F37"/>
    <w:rsid w:val="00744091"/>
    <w:rsid w:val="007442B6"/>
    <w:rsid w:val="00744430"/>
    <w:rsid w:val="0074495E"/>
    <w:rsid w:val="00744B85"/>
    <w:rsid w:val="00744E0F"/>
    <w:rsid w:val="00745083"/>
    <w:rsid w:val="00745590"/>
    <w:rsid w:val="00745BE5"/>
    <w:rsid w:val="00745D3B"/>
    <w:rsid w:val="00745DE8"/>
    <w:rsid w:val="00746050"/>
    <w:rsid w:val="0074616B"/>
    <w:rsid w:val="007461B4"/>
    <w:rsid w:val="007462B2"/>
    <w:rsid w:val="007462DA"/>
    <w:rsid w:val="007465E4"/>
    <w:rsid w:val="0074668D"/>
    <w:rsid w:val="00746830"/>
    <w:rsid w:val="0074692D"/>
    <w:rsid w:val="00746985"/>
    <w:rsid w:val="00746CFB"/>
    <w:rsid w:val="00746FCE"/>
    <w:rsid w:val="00747030"/>
    <w:rsid w:val="007473E7"/>
    <w:rsid w:val="00747411"/>
    <w:rsid w:val="00747F2A"/>
    <w:rsid w:val="00750915"/>
    <w:rsid w:val="00750B42"/>
    <w:rsid w:val="00750CB2"/>
    <w:rsid w:val="007515BE"/>
    <w:rsid w:val="0075161A"/>
    <w:rsid w:val="00751F9F"/>
    <w:rsid w:val="007522FD"/>
    <w:rsid w:val="0075237B"/>
    <w:rsid w:val="00752C38"/>
    <w:rsid w:val="00752EC9"/>
    <w:rsid w:val="00752FEA"/>
    <w:rsid w:val="007530B3"/>
    <w:rsid w:val="007532EF"/>
    <w:rsid w:val="00753453"/>
    <w:rsid w:val="00753646"/>
    <w:rsid w:val="007539A9"/>
    <w:rsid w:val="00753A77"/>
    <w:rsid w:val="00753AC1"/>
    <w:rsid w:val="00753BBC"/>
    <w:rsid w:val="00753E52"/>
    <w:rsid w:val="00754347"/>
    <w:rsid w:val="00754769"/>
    <w:rsid w:val="007548A7"/>
    <w:rsid w:val="00754DC4"/>
    <w:rsid w:val="00754FD0"/>
    <w:rsid w:val="007550BB"/>
    <w:rsid w:val="00755113"/>
    <w:rsid w:val="0075532E"/>
    <w:rsid w:val="007554A0"/>
    <w:rsid w:val="00755974"/>
    <w:rsid w:val="00755A68"/>
    <w:rsid w:val="00755A73"/>
    <w:rsid w:val="00755B23"/>
    <w:rsid w:val="00755DF3"/>
    <w:rsid w:val="00756493"/>
    <w:rsid w:val="00756650"/>
    <w:rsid w:val="007566B5"/>
    <w:rsid w:val="007566F3"/>
    <w:rsid w:val="00756774"/>
    <w:rsid w:val="00756828"/>
    <w:rsid w:val="00756C43"/>
    <w:rsid w:val="00756C78"/>
    <w:rsid w:val="00756DD9"/>
    <w:rsid w:val="0075719C"/>
    <w:rsid w:val="007571DF"/>
    <w:rsid w:val="00757564"/>
    <w:rsid w:val="00757659"/>
    <w:rsid w:val="007600FB"/>
    <w:rsid w:val="00760258"/>
    <w:rsid w:val="007602C9"/>
    <w:rsid w:val="00760816"/>
    <w:rsid w:val="00760C0D"/>
    <w:rsid w:val="00760FB1"/>
    <w:rsid w:val="007612CA"/>
    <w:rsid w:val="007618CD"/>
    <w:rsid w:val="00761924"/>
    <w:rsid w:val="00761A15"/>
    <w:rsid w:val="00761A4D"/>
    <w:rsid w:val="00761ADD"/>
    <w:rsid w:val="00761DFA"/>
    <w:rsid w:val="00761E2D"/>
    <w:rsid w:val="00761EA7"/>
    <w:rsid w:val="00762346"/>
    <w:rsid w:val="0076249C"/>
    <w:rsid w:val="00762547"/>
    <w:rsid w:val="00762B2A"/>
    <w:rsid w:val="00762D3A"/>
    <w:rsid w:val="00762D8E"/>
    <w:rsid w:val="00762DDF"/>
    <w:rsid w:val="00762ECF"/>
    <w:rsid w:val="00762F77"/>
    <w:rsid w:val="007632B8"/>
    <w:rsid w:val="007634BF"/>
    <w:rsid w:val="007636DA"/>
    <w:rsid w:val="0076395A"/>
    <w:rsid w:val="00763A7E"/>
    <w:rsid w:val="00764095"/>
    <w:rsid w:val="00764200"/>
    <w:rsid w:val="00764235"/>
    <w:rsid w:val="00764241"/>
    <w:rsid w:val="007643DD"/>
    <w:rsid w:val="00764891"/>
    <w:rsid w:val="007648C5"/>
    <w:rsid w:val="00764A37"/>
    <w:rsid w:val="00764BAB"/>
    <w:rsid w:val="00764BF4"/>
    <w:rsid w:val="00764CD3"/>
    <w:rsid w:val="00764DA1"/>
    <w:rsid w:val="00764E09"/>
    <w:rsid w:val="007651ED"/>
    <w:rsid w:val="007651FA"/>
    <w:rsid w:val="00765237"/>
    <w:rsid w:val="0076543B"/>
    <w:rsid w:val="00765567"/>
    <w:rsid w:val="00765C2F"/>
    <w:rsid w:val="00765C6A"/>
    <w:rsid w:val="00765E51"/>
    <w:rsid w:val="007660A3"/>
    <w:rsid w:val="00766142"/>
    <w:rsid w:val="007661D1"/>
    <w:rsid w:val="007662BE"/>
    <w:rsid w:val="00766480"/>
    <w:rsid w:val="007664C0"/>
    <w:rsid w:val="00766703"/>
    <w:rsid w:val="00766AD4"/>
    <w:rsid w:val="00767563"/>
    <w:rsid w:val="007677FF"/>
    <w:rsid w:val="00767818"/>
    <w:rsid w:val="00767B17"/>
    <w:rsid w:val="00767CCF"/>
    <w:rsid w:val="0077016F"/>
    <w:rsid w:val="00770319"/>
    <w:rsid w:val="00770725"/>
    <w:rsid w:val="0077084B"/>
    <w:rsid w:val="0077086A"/>
    <w:rsid w:val="007708BE"/>
    <w:rsid w:val="00770927"/>
    <w:rsid w:val="00770AC4"/>
    <w:rsid w:val="00770BC7"/>
    <w:rsid w:val="00770CBA"/>
    <w:rsid w:val="00770F07"/>
    <w:rsid w:val="00770FA9"/>
    <w:rsid w:val="007712FD"/>
    <w:rsid w:val="00771389"/>
    <w:rsid w:val="00771A29"/>
    <w:rsid w:val="00771A53"/>
    <w:rsid w:val="00771AAB"/>
    <w:rsid w:val="00771C41"/>
    <w:rsid w:val="00771CDE"/>
    <w:rsid w:val="007723D6"/>
    <w:rsid w:val="0077248E"/>
    <w:rsid w:val="007728B1"/>
    <w:rsid w:val="00772A24"/>
    <w:rsid w:val="00772F8D"/>
    <w:rsid w:val="007733C7"/>
    <w:rsid w:val="007738C3"/>
    <w:rsid w:val="00773A62"/>
    <w:rsid w:val="00773C34"/>
    <w:rsid w:val="00773E05"/>
    <w:rsid w:val="007742C6"/>
    <w:rsid w:val="0077433D"/>
    <w:rsid w:val="0077449C"/>
    <w:rsid w:val="007744B2"/>
    <w:rsid w:val="0077459A"/>
    <w:rsid w:val="007747B8"/>
    <w:rsid w:val="00774808"/>
    <w:rsid w:val="007749EF"/>
    <w:rsid w:val="00775263"/>
    <w:rsid w:val="00775410"/>
    <w:rsid w:val="007755D1"/>
    <w:rsid w:val="00775605"/>
    <w:rsid w:val="0077569F"/>
    <w:rsid w:val="007757AC"/>
    <w:rsid w:val="00775A80"/>
    <w:rsid w:val="00775B18"/>
    <w:rsid w:val="00775DAC"/>
    <w:rsid w:val="00775DBE"/>
    <w:rsid w:val="00775F95"/>
    <w:rsid w:val="00775FAC"/>
    <w:rsid w:val="007760FC"/>
    <w:rsid w:val="007764D9"/>
    <w:rsid w:val="00776581"/>
    <w:rsid w:val="0077684E"/>
    <w:rsid w:val="00776F56"/>
    <w:rsid w:val="0077709D"/>
    <w:rsid w:val="00777313"/>
    <w:rsid w:val="00777521"/>
    <w:rsid w:val="00777532"/>
    <w:rsid w:val="0078019A"/>
    <w:rsid w:val="0078023B"/>
    <w:rsid w:val="00780322"/>
    <w:rsid w:val="00780548"/>
    <w:rsid w:val="007805E1"/>
    <w:rsid w:val="00780A17"/>
    <w:rsid w:val="00780A86"/>
    <w:rsid w:val="00780DC2"/>
    <w:rsid w:val="00780E2D"/>
    <w:rsid w:val="00780EDD"/>
    <w:rsid w:val="00781160"/>
    <w:rsid w:val="007812EB"/>
    <w:rsid w:val="0078131D"/>
    <w:rsid w:val="007813C8"/>
    <w:rsid w:val="00781582"/>
    <w:rsid w:val="00781655"/>
    <w:rsid w:val="00781860"/>
    <w:rsid w:val="00781AEB"/>
    <w:rsid w:val="00781CF8"/>
    <w:rsid w:val="00781DDE"/>
    <w:rsid w:val="00782139"/>
    <w:rsid w:val="007824B9"/>
    <w:rsid w:val="0078291C"/>
    <w:rsid w:val="0078296E"/>
    <w:rsid w:val="00782B9E"/>
    <w:rsid w:val="00782DA3"/>
    <w:rsid w:val="00782F60"/>
    <w:rsid w:val="00782FD8"/>
    <w:rsid w:val="00782FDC"/>
    <w:rsid w:val="00783091"/>
    <w:rsid w:val="00783302"/>
    <w:rsid w:val="00783429"/>
    <w:rsid w:val="00783ACD"/>
    <w:rsid w:val="00783BD9"/>
    <w:rsid w:val="00783D62"/>
    <w:rsid w:val="00783E57"/>
    <w:rsid w:val="00783F10"/>
    <w:rsid w:val="00784065"/>
    <w:rsid w:val="00784123"/>
    <w:rsid w:val="00784241"/>
    <w:rsid w:val="00784282"/>
    <w:rsid w:val="007843EA"/>
    <w:rsid w:val="00784408"/>
    <w:rsid w:val="00784541"/>
    <w:rsid w:val="00784C5A"/>
    <w:rsid w:val="00784CBE"/>
    <w:rsid w:val="00784F26"/>
    <w:rsid w:val="00784F60"/>
    <w:rsid w:val="0078509D"/>
    <w:rsid w:val="00785747"/>
    <w:rsid w:val="00785B54"/>
    <w:rsid w:val="007860AA"/>
    <w:rsid w:val="007867C5"/>
    <w:rsid w:val="00786805"/>
    <w:rsid w:val="007869C7"/>
    <w:rsid w:val="00786D45"/>
    <w:rsid w:val="00786F79"/>
    <w:rsid w:val="007870E5"/>
    <w:rsid w:val="00787357"/>
    <w:rsid w:val="007873C1"/>
    <w:rsid w:val="007873E3"/>
    <w:rsid w:val="007877A9"/>
    <w:rsid w:val="00787BD0"/>
    <w:rsid w:val="00787E1B"/>
    <w:rsid w:val="00787E5B"/>
    <w:rsid w:val="00787EFE"/>
    <w:rsid w:val="00790089"/>
    <w:rsid w:val="00790124"/>
    <w:rsid w:val="007901A4"/>
    <w:rsid w:val="007901B0"/>
    <w:rsid w:val="0079038E"/>
    <w:rsid w:val="00790664"/>
    <w:rsid w:val="00790790"/>
    <w:rsid w:val="0079084B"/>
    <w:rsid w:val="0079092E"/>
    <w:rsid w:val="0079098E"/>
    <w:rsid w:val="00790A77"/>
    <w:rsid w:val="00790AE0"/>
    <w:rsid w:val="00790EDE"/>
    <w:rsid w:val="00790FCA"/>
    <w:rsid w:val="00791637"/>
    <w:rsid w:val="00791B18"/>
    <w:rsid w:val="00791B98"/>
    <w:rsid w:val="00791C41"/>
    <w:rsid w:val="00791CCB"/>
    <w:rsid w:val="00791D9E"/>
    <w:rsid w:val="00792637"/>
    <w:rsid w:val="0079278D"/>
    <w:rsid w:val="00793436"/>
    <w:rsid w:val="0079367E"/>
    <w:rsid w:val="0079376A"/>
    <w:rsid w:val="007939D8"/>
    <w:rsid w:val="00793CAB"/>
    <w:rsid w:val="00793CE3"/>
    <w:rsid w:val="00794010"/>
    <w:rsid w:val="00794785"/>
    <w:rsid w:val="007948BF"/>
    <w:rsid w:val="00794928"/>
    <w:rsid w:val="00794AB9"/>
    <w:rsid w:val="00794B55"/>
    <w:rsid w:val="00794CC0"/>
    <w:rsid w:val="00794D3B"/>
    <w:rsid w:val="00795104"/>
    <w:rsid w:val="007955F7"/>
    <w:rsid w:val="0079571B"/>
    <w:rsid w:val="007957DE"/>
    <w:rsid w:val="00795905"/>
    <w:rsid w:val="007959D6"/>
    <w:rsid w:val="00795EE5"/>
    <w:rsid w:val="00795F87"/>
    <w:rsid w:val="007961C9"/>
    <w:rsid w:val="00796337"/>
    <w:rsid w:val="007964DB"/>
    <w:rsid w:val="007967B9"/>
    <w:rsid w:val="00796858"/>
    <w:rsid w:val="00796B09"/>
    <w:rsid w:val="00796BEB"/>
    <w:rsid w:val="00796E3D"/>
    <w:rsid w:val="0079766C"/>
    <w:rsid w:val="00797773"/>
    <w:rsid w:val="00797C4B"/>
    <w:rsid w:val="007A005D"/>
    <w:rsid w:val="007A019B"/>
    <w:rsid w:val="007A0367"/>
    <w:rsid w:val="007A04BC"/>
    <w:rsid w:val="007A0599"/>
    <w:rsid w:val="007A082D"/>
    <w:rsid w:val="007A08DE"/>
    <w:rsid w:val="007A0FD5"/>
    <w:rsid w:val="007A163F"/>
    <w:rsid w:val="007A167F"/>
    <w:rsid w:val="007A193C"/>
    <w:rsid w:val="007A1EE0"/>
    <w:rsid w:val="007A1EE3"/>
    <w:rsid w:val="007A20DD"/>
    <w:rsid w:val="007A234F"/>
    <w:rsid w:val="007A23D1"/>
    <w:rsid w:val="007A2429"/>
    <w:rsid w:val="007A2455"/>
    <w:rsid w:val="007A2457"/>
    <w:rsid w:val="007A2483"/>
    <w:rsid w:val="007A2630"/>
    <w:rsid w:val="007A2C36"/>
    <w:rsid w:val="007A2D17"/>
    <w:rsid w:val="007A3003"/>
    <w:rsid w:val="007A393F"/>
    <w:rsid w:val="007A3A19"/>
    <w:rsid w:val="007A3AC9"/>
    <w:rsid w:val="007A3DE6"/>
    <w:rsid w:val="007A3F2B"/>
    <w:rsid w:val="007A46FC"/>
    <w:rsid w:val="007A4A11"/>
    <w:rsid w:val="007A4CD7"/>
    <w:rsid w:val="007A4D57"/>
    <w:rsid w:val="007A4E6D"/>
    <w:rsid w:val="007A4EA8"/>
    <w:rsid w:val="007A4EE0"/>
    <w:rsid w:val="007A509A"/>
    <w:rsid w:val="007A5387"/>
    <w:rsid w:val="007A54A3"/>
    <w:rsid w:val="007A55CA"/>
    <w:rsid w:val="007A5C27"/>
    <w:rsid w:val="007A5C5C"/>
    <w:rsid w:val="007A5F13"/>
    <w:rsid w:val="007A610C"/>
    <w:rsid w:val="007A613F"/>
    <w:rsid w:val="007A6266"/>
    <w:rsid w:val="007A6348"/>
    <w:rsid w:val="007A6383"/>
    <w:rsid w:val="007A6583"/>
    <w:rsid w:val="007A66DD"/>
    <w:rsid w:val="007A677F"/>
    <w:rsid w:val="007A6C2B"/>
    <w:rsid w:val="007A70AB"/>
    <w:rsid w:val="007A70C1"/>
    <w:rsid w:val="007A7128"/>
    <w:rsid w:val="007A736E"/>
    <w:rsid w:val="007A743B"/>
    <w:rsid w:val="007A7826"/>
    <w:rsid w:val="007A7B72"/>
    <w:rsid w:val="007A7BB8"/>
    <w:rsid w:val="007A7DF6"/>
    <w:rsid w:val="007A7ED7"/>
    <w:rsid w:val="007B0082"/>
    <w:rsid w:val="007B023C"/>
    <w:rsid w:val="007B0371"/>
    <w:rsid w:val="007B05F1"/>
    <w:rsid w:val="007B07F9"/>
    <w:rsid w:val="007B081C"/>
    <w:rsid w:val="007B1053"/>
    <w:rsid w:val="007B1284"/>
    <w:rsid w:val="007B14CF"/>
    <w:rsid w:val="007B1B00"/>
    <w:rsid w:val="007B1B50"/>
    <w:rsid w:val="007B1F40"/>
    <w:rsid w:val="007B20E8"/>
    <w:rsid w:val="007B2795"/>
    <w:rsid w:val="007B29A5"/>
    <w:rsid w:val="007B2CD9"/>
    <w:rsid w:val="007B2D32"/>
    <w:rsid w:val="007B2E4F"/>
    <w:rsid w:val="007B2E5A"/>
    <w:rsid w:val="007B2FE5"/>
    <w:rsid w:val="007B3324"/>
    <w:rsid w:val="007B3391"/>
    <w:rsid w:val="007B3654"/>
    <w:rsid w:val="007B38A0"/>
    <w:rsid w:val="007B39B8"/>
    <w:rsid w:val="007B3A95"/>
    <w:rsid w:val="007B3E21"/>
    <w:rsid w:val="007B3E31"/>
    <w:rsid w:val="007B40B6"/>
    <w:rsid w:val="007B4C20"/>
    <w:rsid w:val="007B500A"/>
    <w:rsid w:val="007B5149"/>
    <w:rsid w:val="007B523E"/>
    <w:rsid w:val="007B54D3"/>
    <w:rsid w:val="007B590C"/>
    <w:rsid w:val="007B598C"/>
    <w:rsid w:val="007B5DBD"/>
    <w:rsid w:val="007B623F"/>
    <w:rsid w:val="007B6302"/>
    <w:rsid w:val="007B6428"/>
    <w:rsid w:val="007B6601"/>
    <w:rsid w:val="007B6853"/>
    <w:rsid w:val="007B68D6"/>
    <w:rsid w:val="007B6BEF"/>
    <w:rsid w:val="007B6D96"/>
    <w:rsid w:val="007B6DF1"/>
    <w:rsid w:val="007B6E3C"/>
    <w:rsid w:val="007B6E50"/>
    <w:rsid w:val="007B73E4"/>
    <w:rsid w:val="007B7AE6"/>
    <w:rsid w:val="007C04B1"/>
    <w:rsid w:val="007C0B09"/>
    <w:rsid w:val="007C0C6D"/>
    <w:rsid w:val="007C0DC3"/>
    <w:rsid w:val="007C1156"/>
    <w:rsid w:val="007C1443"/>
    <w:rsid w:val="007C156D"/>
    <w:rsid w:val="007C1ADC"/>
    <w:rsid w:val="007C1FEA"/>
    <w:rsid w:val="007C235B"/>
    <w:rsid w:val="007C2DC6"/>
    <w:rsid w:val="007C33C9"/>
    <w:rsid w:val="007C3636"/>
    <w:rsid w:val="007C3C52"/>
    <w:rsid w:val="007C3C9E"/>
    <w:rsid w:val="007C3CF7"/>
    <w:rsid w:val="007C3E4E"/>
    <w:rsid w:val="007C3E51"/>
    <w:rsid w:val="007C3F32"/>
    <w:rsid w:val="007C3FBD"/>
    <w:rsid w:val="007C40FE"/>
    <w:rsid w:val="007C41F3"/>
    <w:rsid w:val="007C4266"/>
    <w:rsid w:val="007C4628"/>
    <w:rsid w:val="007C4864"/>
    <w:rsid w:val="007C49D2"/>
    <w:rsid w:val="007C4BB4"/>
    <w:rsid w:val="007C4DFD"/>
    <w:rsid w:val="007C4EF2"/>
    <w:rsid w:val="007C50A8"/>
    <w:rsid w:val="007C51A4"/>
    <w:rsid w:val="007C5514"/>
    <w:rsid w:val="007C55C2"/>
    <w:rsid w:val="007C59E7"/>
    <w:rsid w:val="007C5B04"/>
    <w:rsid w:val="007C5DE1"/>
    <w:rsid w:val="007C5F5F"/>
    <w:rsid w:val="007C6407"/>
    <w:rsid w:val="007C6835"/>
    <w:rsid w:val="007C688F"/>
    <w:rsid w:val="007C7907"/>
    <w:rsid w:val="007C7CE3"/>
    <w:rsid w:val="007C7D88"/>
    <w:rsid w:val="007C7E38"/>
    <w:rsid w:val="007C7E6D"/>
    <w:rsid w:val="007C7E94"/>
    <w:rsid w:val="007D02F6"/>
    <w:rsid w:val="007D0866"/>
    <w:rsid w:val="007D08BF"/>
    <w:rsid w:val="007D0955"/>
    <w:rsid w:val="007D0EAF"/>
    <w:rsid w:val="007D0F5D"/>
    <w:rsid w:val="007D0F9D"/>
    <w:rsid w:val="007D1532"/>
    <w:rsid w:val="007D18E0"/>
    <w:rsid w:val="007D1947"/>
    <w:rsid w:val="007D1A2C"/>
    <w:rsid w:val="007D2029"/>
    <w:rsid w:val="007D209A"/>
    <w:rsid w:val="007D240B"/>
    <w:rsid w:val="007D24A0"/>
    <w:rsid w:val="007D2B49"/>
    <w:rsid w:val="007D2E2E"/>
    <w:rsid w:val="007D2F09"/>
    <w:rsid w:val="007D2F96"/>
    <w:rsid w:val="007D3065"/>
    <w:rsid w:val="007D309E"/>
    <w:rsid w:val="007D32E4"/>
    <w:rsid w:val="007D32FD"/>
    <w:rsid w:val="007D33B5"/>
    <w:rsid w:val="007D362D"/>
    <w:rsid w:val="007D37E4"/>
    <w:rsid w:val="007D38E5"/>
    <w:rsid w:val="007D39AA"/>
    <w:rsid w:val="007D3C15"/>
    <w:rsid w:val="007D3D3F"/>
    <w:rsid w:val="007D3D62"/>
    <w:rsid w:val="007D4083"/>
    <w:rsid w:val="007D4245"/>
    <w:rsid w:val="007D4293"/>
    <w:rsid w:val="007D48A9"/>
    <w:rsid w:val="007D492B"/>
    <w:rsid w:val="007D4983"/>
    <w:rsid w:val="007D4B5C"/>
    <w:rsid w:val="007D4FF0"/>
    <w:rsid w:val="007D5206"/>
    <w:rsid w:val="007D5212"/>
    <w:rsid w:val="007D52F2"/>
    <w:rsid w:val="007D55D6"/>
    <w:rsid w:val="007D59E9"/>
    <w:rsid w:val="007D6076"/>
    <w:rsid w:val="007D61CD"/>
    <w:rsid w:val="007D67D4"/>
    <w:rsid w:val="007D67D5"/>
    <w:rsid w:val="007D6A25"/>
    <w:rsid w:val="007D6ADF"/>
    <w:rsid w:val="007D6EB6"/>
    <w:rsid w:val="007D7001"/>
    <w:rsid w:val="007D76B6"/>
    <w:rsid w:val="007D7717"/>
    <w:rsid w:val="007D7A89"/>
    <w:rsid w:val="007D7B16"/>
    <w:rsid w:val="007D7C51"/>
    <w:rsid w:val="007D7D39"/>
    <w:rsid w:val="007E0381"/>
    <w:rsid w:val="007E048F"/>
    <w:rsid w:val="007E0603"/>
    <w:rsid w:val="007E0645"/>
    <w:rsid w:val="007E08A1"/>
    <w:rsid w:val="007E0939"/>
    <w:rsid w:val="007E0E0B"/>
    <w:rsid w:val="007E0E50"/>
    <w:rsid w:val="007E13A3"/>
    <w:rsid w:val="007E1435"/>
    <w:rsid w:val="007E14CF"/>
    <w:rsid w:val="007E1531"/>
    <w:rsid w:val="007E167C"/>
    <w:rsid w:val="007E1C1C"/>
    <w:rsid w:val="007E22C9"/>
    <w:rsid w:val="007E29B6"/>
    <w:rsid w:val="007E2B70"/>
    <w:rsid w:val="007E2B75"/>
    <w:rsid w:val="007E2E03"/>
    <w:rsid w:val="007E2F04"/>
    <w:rsid w:val="007E332A"/>
    <w:rsid w:val="007E347C"/>
    <w:rsid w:val="007E35AB"/>
    <w:rsid w:val="007E3767"/>
    <w:rsid w:val="007E3D0C"/>
    <w:rsid w:val="007E3D89"/>
    <w:rsid w:val="007E42DE"/>
    <w:rsid w:val="007E4740"/>
    <w:rsid w:val="007E4760"/>
    <w:rsid w:val="007E4853"/>
    <w:rsid w:val="007E494F"/>
    <w:rsid w:val="007E4AAA"/>
    <w:rsid w:val="007E4AF8"/>
    <w:rsid w:val="007E4F14"/>
    <w:rsid w:val="007E5284"/>
    <w:rsid w:val="007E548D"/>
    <w:rsid w:val="007E5E24"/>
    <w:rsid w:val="007E60DE"/>
    <w:rsid w:val="007E6261"/>
    <w:rsid w:val="007E63F7"/>
    <w:rsid w:val="007E6A2A"/>
    <w:rsid w:val="007E6BFE"/>
    <w:rsid w:val="007E6DCC"/>
    <w:rsid w:val="007E6DD5"/>
    <w:rsid w:val="007E6F84"/>
    <w:rsid w:val="007E7AD7"/>
    <w:rsid w:val="007E7DF4"/>
    <w:rsid w:val="007E7ED3"/>
    <w:rsid w:val="007E7EE2"/>
    <w:rsid w:val="007F02BA"/>
    <w:rsid w:val="007F075E"/>
    <w:rsid w:val="007F07AE"/>
    <w:rsid w:val="007F08B3"/>
    <w:rsid w:val="007F0C35"/>
    <w:rsid w:val="007F0FD6"/>
    <w:rsid w:val="007F109E"/>
    <w:rsid w:val="007F1320"/>
    <w:rsid w:val="007F1709"/>
    <w:rsid w:val="007F1B3D"/>
    <w:rsid w:val="007F1B44"/>
    <w:rsid w:val="007F1BB4"/>
    <w:rsid w:val="007F22F9"/>
    <w:rsid w:val="007F2509"/>
    <w:rsid w:val="007F255E"/>
    <w:rsid w:val="007F2637"/>
    <w:rsid w:val="007F26A3"/>
    <w:rsid w:val="007F2B0C"/>
    <w:rsid w:val="007F31AB"/>
    <w:rsid w:val="007F32AE"/>
    <w:rsid w:val="007F33C2"/>
    <w:rsid w:val="007F34BD"/>
    <w:rsid w:val="007F3AD1"/>
    <w:rsid w:val="007F3C5D"/>
    <w:rsid w:val="007F3C5F"/>
    <w:rsid w:val="007F3D8E"/>
    <w:rsid w:val="007F3EB7"/>
    <w:rsid w:val="007F3F48"/>
    <w:rsid w:val="007F4A41"/>
    <w:rsid w:val="007F4AC6"/>
    <w:rsid w:val="007F4E0E"/>
    <w:rsid w:val="007F5150"/>
    <w:rsid w:val="007F51F7"/>
    <w:rsid w:val="007F5834"/>
    <w:rsid w:val="007F5C0C"/>
    <w:rsid w:val="007F5D71"/>
    <w:rsid w:val="007F5FAB"/>
    <w:rsid w:val="007F615C"/>
    <w:rsid w:val="007F67A8"/>
    <w:rsid w:val="007F6F15"/>
    <w:rsid w:val="007F7080"/>
    <w:rsid w:val="007F70A1"/>
    <w:rsid w:val="007F74F9"/>
    <w:rsid w:val="007F7589"/>
    <w:rsid w:val="0080016C"/>
    <w:rsid w:val="008001CE"/>
    <w:rsid w:val="00800249"/>
    <w:rsid w:val="00800280"/>
    <w:rsid w:val="00800919"/>
    <w:rsid w:val="00800A8E"/>
    <w:rsid w:val="00800DEE"/>
    <w:rsid w:val="00800E4F"/>
    <w:rsid w:val="0080104C"/>
    <w:rsid w:val="00801630"/>
    <w:rsid w:val="00801A51"/>
    <w:rsid w:val="00802825"/>
    <w:rsid w:val="00802830"/>
    <w:rsid w:val="008029A1"/>
    <w:rsid w:val="00802B8B"/>
    <w:rsid w:val="0080325D"/>
    <w:rsid w:val="0080334E"/>
    <w:rsid w:val="008038CC"/>
    <w:rsid w:val="008039CC"/>
    <w:rsid w:val="00803B2B"/>
    <w:rsid w:val="00803D9B"/>
    <w:rsid w:val="00803E48"/>
    <w:rsid w:val="0080435F"/>
    <w:rsid w:val="008044AF"/>
    <w:rsid w:val="008044C1"/>
    <w:rsid w:val="008047E4"/>
    <w:rsid w:val="00804B9A"/>
    <w:rsid w:val="00804C23"/>
    <w:rsid w:val="00804D33"/>
    <w:rsid w:val="00804F05"/>
    <w:rsid w:val="008052FD"/>
    <w:rsid w:val="00805538"/>
    <w:rsid w:val="00805763"/>
    <w:rsid w:val="00805C03"/>
    <w:rsid w:val="00805D99"/>
    <w:rsid w:val="0080631D"/>
    <w:rsid w:val="0080668A"/>
    <w:rsid w:val="00806957"/>
    <w:rsid w:val="00806C4A"/>
    <w:rsid w:val="00806DDE"/>
    <w:rsid w:val="008073FA"/>
    <w:rsid w:val="00807445"/>
    <w:rsid w:val="00807499"/>
    <w:rsid w:val="00807525"/>
    <w:rsid w:val="008077D5"/>
    <w:rsid w:val="00807869"/>
    <w:rsid w:val="00807AD1"/>
    <w:rsid w:val="00807C9A"/>
    <w:rsid w:val="00807CCE"/>
    <w:rsid w:val="00807DFC"/>
    <w:rsid w:val="0081011F"/>
    <w:rsid w:val="008104D7"/>
    <w:rsid w:val="008105FC"/>
    <w:rsid w:val="00810866"/>
    <w:rsid w:val="008108B4"/>
    <w:rsid w:val="00810B04"/>
    <w:rsid w:val="00810B3B"/>
    <w:rsid w:val="00810DA6"/>
    <w:rsid w:val="00810E17"/>
    <w:rsid w:val="00810EC1"/>
    <w:rsid w:val="00810F98"/>
    <w:rsid w:val="00811002"/>
    <w:rsid w:val="00811055"/>
    <w:rsid w:val="008114DE"/>
    <w:rsid w:val="008117DB"/>
    <w:rsid w:val="00811896"/>
    <w:rsid w:val="00811A93"/>
    <w:rsid w:val="00811B29"/>
    <w:rsid w:val="00811B91"/>
    <w:rsid w:val="00812051"/>
    <w:rsid w:val="0081214D"/>
    <w:rsid w:val="0081276C"/>
    <w:rsid w:val="00812D05"/>
    <w:rsid w:val="00812D6F"/>
    <w:rsid w:val="00812E97"/>
    <w:rsid w:val="00813005"/>
    <w:rsid w:val="008133C1"/>
    <w:rsid w:val="008135FE"/>
    <w:rsid w:val="00813756"/>
    <w:rsid w:val="008138A2"/>
    <w:rsid w:val="00813BE7"/>
    <w:rsid w:val="00813C24"/>
    <w:rsid w:val="00813F08"/>
    <w:rsid w:val="008142FD"/>
    <w:rsid w:val="0081462B"/>
    <w:rsid w:val="00814660"/>
    <w:rsid w:val="00814A73"/>
    <w:rsid w:val="00814C38"/>
    <w:rsid w:val="008152B7"/>
    <w:rsid w:val="008154CD"/>
    <w:rsid w:val="008154D9"/>
    <w:rsid w:val="008154E9"/>
    <w:rsid w:val="008155CA"/>
    <w:rsid w:val="0081562A"/>
    <w:rsid w:val="00815C5E"/>
    <w:rsid w:val="00815DFC"/>
    <w:rsid w:val="00816086"/>
    <w:rsid w:val="00816367"/>
    <w:rsid w:val="008164D1"/>
    <w:rsid w:val="0081683B"/>
    <w:rsid w:val="00816A26"/>
    <w:rsid w:val="00816BFB"/>
    <w:rsid w:val="00816C22"/>
    <w:rsid w:val="00816E17"/>
    <w:rsid w:val="00816E38"/>
    <w:rsid w:val="0081721F"/>
    <w:rsid w:val="008172C2"/>
    <w:rsid w:val="0081746B"/>
    <w:rsid w:val="00817D68"/>
    <w:rsid w:val="00817EEC"/>
    <w:rsid w:val="00820288"/>
    <w:rsid w:val="008206CD"/>
    <w:rsid w:val="008211E1"/>
    <w:rsid w:val="00821209"/>
    <w:rsid w:val="00821281"/>
    <w:rsid w:val="00821348"/>
    <w:rsid w:val="008214FC"/>
    <w:rsid w:val="0082174C"/>
    <w:rsid w:val="00821753"/>
    <w:rsid w:val="008218B4"/>
    <w:rsid w:val="00821B21"/>
    <w:rsid w:val="00821BF7"/>
    <w:rsid w:val="00821C3B"/>
    <w:rsid w:val="00821CFD"/>
    <w:rsid w:val="00821E18"/>
    <w:rsid w:val="00822412"/>
    <w:rsid w:val="008226A5"/>
    <w:rsid w:val="00822A9E"/>
    <w:rsid w:val="00822C21"/>
    <w:rsid w:val="00822C7F"/>
    <w:rsid w:val="00822E76"/>
    <w:rsid w:val="0082327A"/>
    <w:rsid w:val="008233DC"/>
    <w:rsid w:val="0082343C"/>
    <w:rsid w:val="00823672"/>
    <w:rsid w:val="00823849"/>
    <w:rsid w:val="00823979"/>
    <w:rsid w:val="00823B04"/>
    <w:rsid w:val="00823BC5"/>
    <w:rsid w:val="00823CBE"/>
    <w:rsid w:val="00823CE7"/>
    <w:rsid w:val="00823E22"/>
    <w:rsid w:val="008247BC"/>
    <w:rsid w:val="008247F4"/>
    <w:rsid w:val="00824892"/>
    <w:rsid w:val="00824C43"/>
    <w:rsid w:val="00824CC9"/>
    <w:rsid w:val="0082521D"/>
    <w:rsid w:val="00825508"/>
    <w:rsid w:val="0082553A"/>
    <w:rsid w:val="008255BB"/>
    <w:rsid w:val="008256BC"/>
    <w:rsid w:val="0082586C"/>
    <w:rsid w:val="00825DF2"/>
    <w:rsid w:val="00825E12"/>
    <w:rsid w:val="00825EBE"/>
    <w:rsid w:val="0082602B"/>
    <w:rsid w:val="008260A9"/>
    <w:rsid w:val="008260AB"/>
    <w:rsid w:val="008268D8"/>
    <w:rsid w:val="00826907"/>
    <w:rsid w:val="00826C10"/>
    <w:rsid w:val="00826EB9"/>
    <w:rsid w:val="008270A9"/>
    <w:rsid w:val="00827366"/>
    <w:rsid w:val="008274CC"/>
    <w:rsid w:val="00827F5D"/>
    <w:rsid w:val="00827F91"/>
    <w:rsid w:val="008300DC"/>
    <w:rsid w:val="00830300"/>
    <w:rsid w:val="00830C2B"/>
    <w:rsid w:val="0083123C"/>
    <w:rsid w:val="008312B0"/>
    <w:rsid w:val="008313E5"/>
    <w:rsid w:val="00831774"/>
    <w:rsid w:val="0083183F"/>
    <w:rsid w:val="00831BD9"/>
    <w:rsid w:val="00831D99"/>
    <w:rsid w:val="00831DA9"/>
    <w:rsid w:val="00831FA9"/>
    <w:rsid w:val="008323B0"/>
    <w:rsid w:val="008324E0"/>
    <w:rsid w:val="008326FC"/>
    <w:rsid w:val="00832890"/>
    <w:rsid w:val="0083290A"/>
    <w:rsid w:val="00832F7A"/>
    <w:rsid w:val="008337A3"/>
    <w:rsid w:val="0083395D"/>
    <w:rsid w:val="00834A43"/>
    <w:rsid w:val="00834EE2"/>
    <w:rsid w:val="00834F3A"/>
    <w:rsid w:val="0083530C"/>
    <w:rsid w:val="00835420"/>
    <w:rsid w:val="0083548B"/>
    <w:rsid w:val="0083566F"/>
    <w:rsid w:val="00835753"/>
    <w:rsid w:val="00835A5F"/>
    <w:rsid w:val="00835B7E"/>
    <w:rsid w:val="00835BE3"/>
    <w:rsid w:val="00835ECD"/>
    <w:rsid w:val="00835F94"/>
    <w:rsid w:val="0083683B"/>
    <w:rsid w:val="00836851"/>
    <w:rsid w:val="00836A60"/>
    <w:rsid w:val="00836AF3"/>
    <w:rsid w:val="00836CC0"/>
    <w:rsid w:val="00836CCD"/>
    <w:rsid w:val="008371DF"/>
    <w:rsid w:val="00837357"/>
    <w:rsid w:val="00837AC1"/>
    <w:rsid w:val="00837AD4"/>
    <w:rsid w:val="00837C10"/>
    <w:rsid w:val="00837C21"/>
    <w:rsid w:val="00837CFE"/>
    <w:rsid w:val="00837E80"/>
    <w:rsid w:val="00837E91"/>
    <w:rsid w:val="00837E9E"/>
    <w:rsid w:val="008400D8"/>
    <w:rsid w:val="0084047A"/>
    <w:rsid w:val="0084089A"/>
    <w:rsid w:val="00840AD4"/>
    <w:rsid w:val="00840E81"/>
    <w:rsid w:val="00840FB1"/>
    <w:rsid w:val="008410E4"/>
    <w:rsid w:val="008411A0"/>
    <w:rsid w:val="0084158E"/>
    <w:rsid w:val="008417C2"/>
    <w:rsid w:val="008418D2"/>
    <w:rsid w:val="00841959"/>
    <w:rsid w:val="00841B0F"/>
    <w:rsid w:val="00841B5F"/>
    <w:rsid w:val="00841DC3"/>
    <w:rsid w:val="0084226B"/>
    <w:rsid w:val="00842291"/>
    <w:rsid w:val="008424D2"/>
    <w:rsid w:val="0084260F"/>
    <w:rsid w:val="00842988"/>
    <w:rsid w:val="00842DC6"/>
    <w:rsid w:val="00843072"/>
    <w:rsid w:val="00843248"/>
    <w:rsid w:val="008433FD"/>
    <w:rsid w:val="008434E0"/>
    <w:rsid w:val="00843564"/>
    <w:rsid w:val="008436DB"/>
    <w:rsid w:val="0084380C"/>
    <w:rsid w:val="00843FB9"/>
    <w:rsid w:val="0084415C"/>
    <w:rsid w:val="00844428"/>
    <w:rsid w:val="00844959"/>
    <w:rsid w:val="00844A39"/>
    <w:rsid w:val="0084509D"/>
    <w:rsid w:val="0084534E"/>
    <w:rsid w:val="00845C18"/>
    <w:rsid w:val="00845D51"/>
    <w:rsid w:val="008462D7"/>
    <w:rsid w:val="00846B32"/>
    <w:rsid w:val="00846CE9"/>
    <w:rsid w:val="00846DE3"/>
    <w:rsid w:val="00846F8E"/>
    <w:rsid w:val="0084700E"/>
    <w:rsid w:val="008471E4"/>
    <w:rsid w:val="0084720A"/>
    <w:rsid w:val="008472A7"/>
    <w:rsid w:val="00847526"/>
    <w:rsid w:val="00847A58"/>
    <w:rsid w:val="00847A69"/>
    <w:rsid w:val="00847EB5"/>
    <w:rsid w:val="00847F1F"/>
    <w:rsid w:val="0085003E"/>
    <w:rsid w:val="00850077"/>
    <w:rsid w:val="008502F7"/>
    <w:rsid w:val="00850481"/>
    <w:rsid w:val="008505CA"/>
    <w:rsid w:val="0085060B"/>
    <w:rsid w:val="00850648"/>
    <w:rsid w:val="00850861"/>
    <w:rsid w:val="00850862"/>
    <w:rsid w:val="00850AFA"/>
    <w:rsid w:val="00850B2A"/>
    <w:rsid w:val="00850C99"/>
    <w:rsid w:val="00850F7D"/>
    <w:rsid w:val="0085108B"/>
    <w:rsid w:val="008512C9"/>
    <w:rsid w:val="00851455"/>
    <w:rsid w:val="00851468"/>
    <w:rsid w:val="008516AE"/>
    <w:rsid w:val="00851706"/>
    <w:rsid w:val="00851A1D"/>
    <w:rsid w:val="00851D4F"/>
    <w:rsid w:val="008527C5"/>
    <w:rsid w:val="00852842"/>
    <w:rsid w:val="00852EA6"/>
    <w:rsid w:val="00852F47"/>
    <w:rsid w:val="0085329A"/>
    <w:rsid w:val="0085385B"/>
    <w:rsid w:val="00853A25"/>
    <w:rsid w:val="00853A4A"/>
    <w:rsid w:val="00853C8C"/>
    <w:rsid w:val="00853D1D"/>
    <w:rsid w:val="00853D2C"/>
    <w:rsid w:val="00853F87"/>
    <w:rsid w:val="00853F94"/>
    <w:rsid w:val="0085416E"/>
    <w:rsid w:val="008541C5"/>
    <w:rsid w:val="00854341"/>
    <w:rsid w:val="0085449C"/>
    <w:rsid w:val="008549BD"/>
    <w:rsid w:val="00854B82"/>
    <w:rsid w:val="00854E63"/>
    <w:rsid w:val="00854F87"/>
    <w:rsid w:val="00855043"/>
    <w:rsid w:val="008550B8"/>
    <w:rsid w:val="0085557F"/>
    <w:rsid w:val="0085561F"/>
    <w:rsid w:val="0085562A"/>
    <w:rsid w:val="008558C7"/>
    <w:rsid w:val="0085590A"/>
    <w:rsid w:val="00855B2B"/>
    <w:rsid w:val="00855C17"/>
    <w:rsid w:val="00855E10"/>
    <w:rsid w:val="008564A8"/>
    <w:rsid w:val="00856753"/>
    <w:rsid w:val="008568E5"/>
    <w:rsid w:val="00856A55"/>
    <w:rsid w:val="00856A89"/>
    <w:rsid w:val="0085717B"/>
    <w:rsid w:val="0085742E"/>
    <w:rsid w:val="00860183"/>
    <w:rsid w:val="00860211"/>
    <w:rsid w:val="00860614"/>
    <w:rsid w:val="00860AE9"/>
    <w:rsid w:val="008611C9"/>
    <w:rsid w:val="008613B8"/>
    <w:rsid w:val="008618B4"/>
    <w:rsid w:val="008618FA"/>
    <w:rsid w:val="00861B50"/>
    <w:rsid w:val="00861C42"/>
    <w:rsid w:val="00861C46"/>
    <w:rsid w:val="00861C4F"/>
    <w:rsid w:val="00861D84"/>
    <w:rsid w:val="00862479"/>
    <w:rsid w:val="008625A1"/>
    <w:rsid w:val="008626CC"/>
    <w:rsid w:val="008626F3"/>
    <w:rsid w:val="008627F4"/>
    <w:rsid w:val="008628E9"/>
    <w:rsid w:val="00862B0F"/>
    <w:rsid w:val="00862B1B"/>
    <w:rsid w:val="00862C8A"/>
    <w:rsid w:val="00862CB3"/>
    <w:rsid w:val="00862F19"/>
    <w:rsid w:val="00863393"/>
    <w:rsid w:val="008634F7"/>
    <w:rsid w:val="00863BBD"/>
    <w:rsid w:val="008645B9"/>
    <w:rsid w:val="008647B1"/>
    <w:rsid w:val="00864C3E"/>
    <w:rsid w:val="00864D1E"/>
    <w:rsid w:val="00864E70"/>
    <w:rsid w:val="00864EBC"/>
    <w:rsid w:val="00865414"/>
    <w:rsid w:val="00865B0D"/>
    <w:rsid w:val="00865DF5"/>
    <w:rsid w:val="00865F0C"/>
    <w:rsid w:val="008661B5"/>
    <w:rsid w:val="008665B6"/>
    <w:rsid w:val="00866736"/>
    <w:rsid w:val="008668DC"/>
    <w:rsid w:val="008669AD"/>
    <w:rsid w:val="00866B7A"/>
    <w:rsid w:val="00866BFD"/>
    <w:rsid w:val="00866CC7"/>
    <w:rsid w:val="00866DC7"/>
    <w:rsid w:val="008674D3"/>
    <w:rsid w:val="00867712"/>
    <w:rsid w:val="00867D83"/>
    <w:rsid w:val="00867E81"/>
    <w:rsid w:val="00870274"/>
    <w:rsid w:val="008707D3"/>
    <w:rsid w:val="00870A44"/>
    <w:rsid w:val="00870C9E"/>
    <w:rsid w:val="00870DD2"/>
    <w:rsid w:val="00870FB1"/>
    <w:rsid w:val="0087146D"/>
    <w:rsid w:val="00871528"/>
    <w:rsid w:val="0087189E"/>
    <w:rsid w:val="00871A32"/>
    <w:rsid w:val="00871D4E"/>
    <w:rsid w:val="00871D7D"/>
    <w:rsid w:val="00871F01"/>
    <w:rsid w:val="00871FF7"/>
    <w:rsid w:val="008720C0"/>
    <w:rsid w:val="008727CF"/>
    <w:rsid w:val="008727D4"/>
    <w:rsid w:val="00872CD5"/>
    <w:rsid w:val="00872F5A"/>
    <w:rsid w:val="00872FD8"/>
    <w:rsid w:val="0087393E"/>
    <w:rsid w:val="00873B8E"/>
    <w:rsid w:val="0087444B"/>
    <w:rsid w:val="008745D8"/>
    <w:rsid w:val="00874CC2"/>
    <w:rsid w:val="00874F7B"/>
    <w:rsid w:val="00875025"/>
    <w:rsid w:val="008753BC"/>
    <w:rsid w:val="00875BA4"/>
    <w:rsid w:val="00875BA5"/>
    <w:rsid w:val="00875ED9"/>
    <w:rsid w:val="00875EEA"/>
    <w:rsid w:val="00875FAB"/>
    <w:rsid w:val="0087642E"/>
    <w:rsid w:val="0087662B"/>
    <w:rsid w:val="00876676"/>
    <w:rsid w:val="0087694D"/>
    <w:rsid w:val="00876A5F"/>
    <w:rsid w:val="00876C5A"/>
    <w:rsid w:val="00876C89"/>
    <w:rsid w:val="00876D44"/>
    <w:rsid w:val="00876DB1"/>
    <w:rsid w:val="00876F7C"/>
    <w:rsid w:val="00877072"/>
    <w:rsid w:val="00877240"/>
    <w:rsid w:val="00877441"/>
    <w:rsid w:val="00877604"/>
    <w:rsid w:val="00877672"/>
    <w:rsid w:val="00877E6F"/>
    <w:rsid w:val="00877FAC"/>
    <w:rsid w:val="00880195"/>
    <w:rsid w:val="008802CD"/>
    <w:rsid w:val="00880527"/>
    <w:rsid w:val="008806CA"/>
    <w:rsid w:val="008807C5"/>
    <w:rsid w:val="00880D8B"/>
    <w:rsid w:val="00881261"/>
    <w:rsid w:val="008814B9"/>
    <w:rsid w:val="00881536"/>
    <w:rsid w:val="00881647"/>
    <w:rsid w:val="00881C0F"/>
    <w:rsid w:val="00881F98"/>
    <w:rsid w:val="00882694"/>
    <w:rsid w:val="00882BEB"/>
    <w:rsid w:val="00882BF9"/>
    <w:rsid w:val="00882CDE"/>
    <w:rsid w:val="00883189"/>
    <w:rsid w:val="00883329"/>
    <w:rsid w:val="00883766"/>
    <w:rsid w:val="0088381F"/>
    <w:rsid w:val="008838B6"/>
    <w:rsid w:val="0088398D"/>
    <w:rsid w:val="00883AC7"/>
    <w:rsid w:val="00883B36"/>
    <w:rsid w:val="00883C40"/>
    <w:rsid w:val="00883C8D"/>
    <w:rsid w:val="00883C9E"/>
    <w:rsid w:val="00883CB5"/>
    <w:rsid w:val="00883D39"/>
    <w:rsid w:val="00883F45"/>
    <w:rsid w:val="00884045"/>
    <w:rsid w:val="00884627"/>
    <w:rsid w:val="00884699"/>
    <w:rsid w:val="0088470D"/>
    <w:rsid w:val="008848E2"/>
    <w:rsid w:val="00884F12"/>
    <w:rsid w:val="008850EF"/>
    <w:rsid w:val="008851ED"/>
    <w:rsid w:val="00885409"/>
    <w:rsid w:val="00885811"/>
    <w:rsid w:val="00885B24"/>
    <w:rsid w:val="00885EB7"/>
    <w:rsid w:val="00885F02"/>
    <w:rsid w:val="00886135"/>
    <w:rsid w:val="008861C6"/>
    <w:rsid w:val="008861D1"/>
    <w:rsid w:val="0088631A"/>
    <w:rsid w:val="0088677E"/>
    <w:rsid w:val="00886C65"/>
    <w:rsid w:val="00886F3E"/>
    <w:rsid w:val="00887092"/>
    <w:rsid w:val="008871A1"/>
    <w:rsid w:val="0088749F"/>
    <w:rsid w:val="0088755B"/>
    <w:rsid w:val="00887563"/>
    <w:rsid w:val="00887725"/>
    <w:rsid w:val="00887849"/>
    <w:rsid w:val="00887A73"/>
    <w:rsid w:val="00887ABA"/>
    <w:rsid w:val="00887AD4"/>
    <w:rsid w:val="00887C7B"/>
    <w:rsid w:val="00887ED0"/>
    <w:rsid w:val="00887F78"/>
    <w:rsid w:val="008900F3"/>
    <w:rsid w:val="008906D2"/>
    <w:rsid w:val="00890728"/>
    <w:rsid w:val="00890780"/>
    <w:rsid w:val="00890812"/>
    <w:rsid w:val="0089125B"/>
    <w:rsid w:val="0089130C"/>
    <w:rsid w:val="00891CB4"/>
    <w:rsid w:val="008923EF"/>
    <w:rsid w:val="00892554"/>
    <w:rsid w:val="008925C4"/>
    <w:rsid w:val="008927ED"/>
    <w:rsid w:val="0089297A"/>
    <w:rsid w:val="00892A8C"/>
    <w:rsid w:val="00892DDB"/>
    <w:rsid w:val="00893391"/>
    <w:rsid w:val="00893404"/>
    <w:rsid w:val="00893435"/>
    <w:rsid w:val="00893444"/>
    <w:rsid w:val="00893470"/>
    <w:rsid w:val="00893C94"/>
    <w:rsid w:val="00893E6C"/>
    <w:rsid w:val="00893E73"/>
    <w:rsid w:val="00893F26"/>
    <w:rsid w:val="008945E2"/>
    <w:rsid w:val="0089491C"/>
    <w:rsid w:val="00894BC7"/>
    <w:rsid w:val="00894DF2"/>
    <w:rsid w:val="0089507C"/>
    <w:rsid w:val="00895094"/>
    <w:rsid w:val="00895161"/>
    <w:rsid w:val="008952ED"/>
    <w:rsid w:val="00895AD1"/>
    <w:rsid w:val="00895B87"/>
    <w:rsid w:val="00896127"/>
    <w:rsid w:val="008968C2"/>
    <w:rsid w:val="00896BFE"/>
    <w:rsid w:val="00896C9E"/>
    <w:rsid w:val="00896D12"/>
    <w:rsid w:val="008972B0"/>
    <w:rsid w:val="0089762D"/>
    <w:rsid w:val="008978F0"/>
    <w:rsid w:val="00897CD7"/>
    <w:rsid w:val="008A00D4"/>
    <w:rsid w:val="008A0463"/>
    <w:rsid w:val="008A05B1"/>
    <w:rsid w:val="008A069D"/>
    <w:rsid w:val="008A0A7D"/>
    <w:rsid w:val="008A0F40"/>
    <w:rsid w:val="008A198E"/>
    <w:rsid w:val="008A1B25"/>
    <w:rsid w:val="008A1BAB"/>
    <w:rsid w:val="008A1E23"/>
    <w:rsid w:val="008A2407"/>
    <w:rsid w:val="008A242B"/>
    <w:rsid w:val="008A2730"/>
    <w:rsid w:val="008A282E"/>
    <w:rsid w:val="008A29FD"/>
    <w:rsid w:val="008A2CBB"/>
    <w:rsid w:val="008A2ED4"/>
    <w:rsid w:val="008A32E7"/>
    <w:rsid w:val="008A3340"/>
    <w:rsid w:val="008A3803"/>
    <w:rsid w:val="008A3A28"/>
    <w:rsid w:val="008A3B2C"/>
    <w:rsid w:val="008A41CE"/>
    <w:rsid w:val="008A4796"/>
    <w:rsid w:val="008A4A77"/>
    <w:rsid w:val="008A4B7E"/>
    <w:rsid w:val="008A4D9A"/>
    <w:rsid w:val="008A5883"/>
    <w:rsid w:val="008A5A2E"/>
    <w:rsid w:val="008A5A78"/>
    <w:rsid w:val="008A5DAD"/>
    <w:rsid w:val="008A5EC5"/>
    <w:rsid w:val="008A5ED2"/>
    <w:rsid w:val="008A5F93"/>
    <w:rsid w:val="008A60B6"/>
    <w:rsid w:val="008A613D"/>
    <w:rsid w:val="008A66B9"/>
    <w:rsid w:val="008A66CE"/>
    <w:rsid w:val="008A6703"/>
    <w:rsid w:val="008A678E"/>
    <w:rsid w:val="008A6B15"/>
    <w:rsid w:val="008A7036"/>
    <w:rsid w:val="008A7407"/>
    <w:rsid w:val="008A7567"/>
    <w:rsid w:val="008A7819"/>
    <w:rsid w:val="008A7B89"/>
    <w:rsid w:val="008A7BBE"/>
    <w:rsid w:val="008A7C7B"/>
    <w:rsid w:val="008A7FFD"/>
    <w:rsid w:val="008B004D"/>
    <w:rsid w:val="008B022A"/>
    <w:rsid w:val="008B023D"/>
    <w:rsid w:val="008B028C"/>
    <w:rsid w:val="008B03AC"/>
    <w:rsid w:val="008B0577"/>
    <w:rsid w:val="008B05CE"/>
    <w:rsid w:val="008B0635"/>
    <w:rsid w:val="008B0A4C"/>
    <w:rsid w:val="008B0AD3"/>
    <w:rsid w:val="008B0CCF"/>
    <w:rsid w:val="008B0F4C"/>
    <w:rsid w:val="008B10BE"/>
    <w:rsid w:val="008B10E3"/>
    <w:rsid w:val="008B137D"/>
    <w:rsid w:val="008B13EF"/>
    <w:rsid w:val="008B14D1"/>
    <w:rsid w:val="008B1A78"/>
    <w:rsid w:val="008B1A8E"/>
    <w:rsid w:val="008B1EDA"/>
    <w:rsid w:val="008B1EE7"/>
    <w:rsid w:val="008B2119"/>
    <w:rsid w:val="008B21FD"/>
    <w:rsid w:val="008B221B"/>
    <w:rsid w:val="008B239A"/>
    <w:rsid w:val="008B23D6"/>
    <w:rsid w:val="008B2473"/>
    <w:rsid w:val="008B2563"/>
    <w:rsid w:val="008B2566"/>
    <w:rsid w:val="008B268E"/>
    <w:rsid w:val="008B2708"/>
    <w:rsid w:val="008B2B7A"/>
    <w:rsid w:val="008B2CC2"/>
    <w:rsid w:val="008B2F50"/>
    <w:rsid w:val="008B3113"/>
    <w:rsid w:val="008B350D"/>
    <w:rsid w:val="008B3586"/>
    <w:rsid w:val="008B36A8"/>
    <w:rsid w:val="008B3880"/>
    <w:rsid w:val="008B3CD3"/>
    <w:rsid w:val="008B3EB4"/>
    <w:rsid w:val="008B3EE8"/>
    <w:rsid w:val="008B400F"/>
    <w:rsid w:val="008B41F0"/>
    <w:rsid w:val="008B4566"/>
    <w:rsid w:val="008B47A5"/>
    <w:rsid w:val="008B4A8E"/>
    <w:rsid w:val="008B4C73"/>
    <w:rsid w:val="008B4DD3"/>
    <w:rsid w:val="008B4E26"/>
    <w:rsid w:val="008B4E67"/>
    <w:rsid w:val="008B5270"/>
    <w:rsid w:val="008B5367"/>
    <w:rsid w:val="008B5785"/>
    <w:rsid w:val="008B59C0"/>
    <w:rsid w:val="008B5AB2"/>
    <w:rsid w:val="008B63E5"/>
    <w:rsid w:val="008B675D"/>
    <w:rsid w:val="008B6A03"/>
    <w:rsid w:val="008B6A3E"/>
    <w:rsid w:val="008B6B85"/>
    <w:rsid w:val="008B719A"/>
    <w:rsid w:val="008B71BB"/>
    <w:rsid w:val="008B71F9"/>
    <w:rsid w:val="008B7442"/>
    <w:rsid w:val="008B755E"/>
    <w:rsid w:val="008B7576"/>
    <w:rsid w:val="008B7587"/>
    <w:rsid w:val="008B7ADB"/>
    <w:rsid w:val="008B7E1A"/>
    <w:rsid w:val="008B7F6F"/>
    <w:rsid w:val="008B7F91"/>
    <w:rsid w:val="008C0075"/>
    <w:rsid w:val="008C009C"/>
    <w:rsid w:val="008C00FA"/>
    <w:rsid w:val="008C058F"/>
    <w:rsid w:val="008C08C8"/>
    <w:rsid w:val="008C0967"/>
    <w:rsid w:val="008C0A33"/>
    <w:rsid w:val="008C0D2D"/>
    <w:rsid w:val="008C0F44"/>
    <w:rsid w:val="008C0FA4"/>
    <w:rsid w:val="008C10B0"/>
    <w:rsid w:val="008C12BF"/>
    <w:rsid w:val="008C12C1"/>
    <w:rsid w:val="008C1352"/>
    <w:rsid w:val="008C13FF"/>
    <w:rsid w:val="008C160F"/>
    <w:rsid w:val="008C18B0"/>
    <w:rsid w:val="008C1B14"/>
    <w:rsid w:val="008C1CF0"/>
    <w:rsid w:val="008C20AA"/>
    <w:rsid w:val="008C226E"/>
    <w:rsid w:val="008C228E"/>
    <w:rsid w:val="008C2431"/>
    <w:rsid w:val="008C25BB"/>
    <w:rsid w:val="008C2847"/>
    <w:rsid w:val="008C2C38"/>
    <w:rsid w:val="008C2D87"/>
    <w:rsid w:val="008C2E0B"/>
    <w:rsid w:val="008C3214"/>
    <w:rsid w:val="008C3AB7"/>
    <w:rsid w:val="008C3C01"/>
    <w:rsid w:val="008C3F63"/>
    <w:rsid w:val="008C448F"/>
    <w:rsid w:val="008C48F3"/>
    <w:rsid w:val="008C4953"/>
    <w:rsid w:val="008C4AD1"/>
    <w:rsid w:val="008C4B33"/>
    <w:rsid w:val="008C4C4E"/>
    <w:rsid w:val="008C4E7A"/>
    <w:rsid w:val="008C50A1"/>
    <w:rsid w:val="008C5429"/>
    <w:rsid w:val="008C5754"/>
    <w:rsid w:val="008C5959"/>
    <w:rsid w:val="008C5960"/>
    <w:rsid w:val="008C5A5A"/>
    <w:rsid w:val="008C5B95"/>
    <w:rsid w:val="008C5FC0"/>
    <w:rsid w:val="008C6104"/>
    <w:rsid w:val="008C6220"/>
    <w:rsid w:val="008C6423"/>
    <w:rsid w:val="008C6473"/>
    <w:rsid w:val="008C649F"/>
    <w:rsid w:val="008C65A7"/>
    <w:rsid w:val="008C6918"/>
    <w:rsid w:val="008C6947"/>
    <w:rsid w:val="008C6953"/>
    <w:rsid w:val="008C7170"/>
    <w:rsid w:val="008C7190"/>
    <w:rsid w:val="008C76FD"/>
    <w:rsid w:val="008C7767"/>
    <w:rsid w:val="008D00D3"/>
    <w:rsid w:val="008D026A"/>
    <w:rsid w:val="008D0A48"/>
    <w:rsid w:val="008D0C7A"/>
    <w:rsid w:val="008D0F99"/>
    <w:rsid w:val="008D1172"/>
    <w:rsid w:val="008D11DF"/>
    <w:rsid w:val="008D1358"/>
    <w:rsid w:val="008D1B24"/>
    <w:rsid w:val="008D1B57"/>
    <w:rsid w:val="008D1B8D"/>
    <w:rsid w:val="008D1BF7"/>
    <w:rsid w:val="008D1C7B"/>
    <w:rsid w:val="008D1DAE"/>
    <w:rsid w:val="008D208D"/>
    <w:rsid w:val="008D216F"/>
    <w:rsid w:val="008D2845"/>
    <w:rsid w:val="008D2CC8"/>
    <w:rsid w:val="008D2E4C"/>
    <w:rsid w:val="008D2F10"/>
    <w:rsid w:val="008D33F2"/>
    <w:rsid w:val="008D3421"/>
    <w:rsid w:val="008D365B"/>
    <w:rsid w:val="008D373D"/>
    <w:rsid w:val="008D3761"/>
    <w:rsid w:val="008D37EB"/>
    <w:rsid w:val="008D3E2A"/>
    <w:rsid w:val="008D4060"/>
    <w:rsid w:val="008D41A9"/>
    <w:rsid w:val="008D41EF"/>
    <w:rsid w:val="008D42B7"/>
    <w:rsid w:val="008D431C"/>
    <w:rsid w:val="008D434C"/>
    <w:rsid w:val="008D45B9"/>
    <w:rsid w:val="008D4972"/>
    <w:rsid w:val="008D4C14"/>
    <w:rsid w:val="008D4C2C"/>
    <w:rsid w:val="008D4D0E"/>
    <w:rsid w:val="008D4EFF"/>
    <w:rsid w:val="008D4FD8"/>
    <w:rsid w:val="008D5435"/>
    <w:rsid w:val="008D57EE"/>
    <w:rsid w:val="008D5A3E"/>
    <w:rsid w:val="008D5B1F"/>
    <w:rsid w:val="008D5D7C"/>
    <w:rsid w:val="008D5D9C"/>
    <w:rsid w:val="008D5E11"/>
    <w:rsid w:val="008D5F81"/>
    <w:rsid w:val="008D621A"/>
    <w:rsid w:val="008D6760"/>
    <w:rsid w:val="008D694B"/>
    <w:rsid w:val="008D6A14"/>
    <w:rsid w:val="008D6D26"/>
    <w:rsid w:val="008D6F8B"/>
    <w:rsid w:val="008D6FAF"/>
    <w:rsid w:val="008D70BC"/>
    <w:rsid w:val="008D74A9"/>
    <w:rsid w:val="008D7609"/>
    <w:rsid w:val="008D7A32"/>
    <w:rsid w:val="008D7BAB"/>
    <w:rsid w:val="008D7D28"/>
    <w:rsid w:val="008E07AB"/>
    <w:rsid w:val="008E0855"/>
    <w:rsid w:val="008E099B"/>
    <w:rsid w:val="008E0A61"/>
    <w:rsid w:val="008E0FBB"/>
    <w:rsid w:val="008E1301"/>
    <w:rsid w:val="008E1624"/>
    <w:rsid w:val="008E180F"/>
    <w:rsid w:val="008E1970"/>
    <w:rsid w:val="008E1A99"/>
    <w:rsid w:val="008E1E77"/>
    <w:rsid w:val="008E1EC8"/>
    <w:rsid w:val="008E1F5F"/>
    <w:rsid w:val="008E1FA7"/>
    <w:rsid w:val="008E207F"/>
    <w:rsid w:val="008E20F0"/>
    <w:rsid w:val="008E20FC"/>
    <w:rsid w:val="008E218C"/>
    <w:rsid w:val="008E28A5"/>
    <w:rsid w:val="008E2DEF"/>
    <w:rsid w:val="008E2FB9"/>
    <w:rsid w:val="008E3292"/>
    <w:rsid w:val="008E3CA1"/>
    <w:rsid w:val="008E3CF9"/>
    <w:rsid w:val="008E3D68"/>
    <w:rsid w:val="008E4234"/>
    <w:rsid w:val="008E4366"/>
    <w:rsid w:val="008E4482"/>
    <w:rsid w:val="008E4484"/>
    <w:rsid w:val="008E44B7"/>
    <w:rsid w:val="008E4606"/>
    <w:rsid w:val="008E46E1"/>
    <w:rsid w:val="008E4DFB"/>
    <w:rsid w:val="008E4E9D"/>
    <w:rsid w:val="008E5011"/>
    <w:rsid w:val="008E5217"/>
    <w:rsid w:val="008E5388"/>
    <w:rsid w:val="008E565E"/>
    <w:rsid w:val="008E5ACF"/>
    <w:rsid w:val="008E5C0B"/>
    <w:rsid w:val="008E5EE3"/>
    <w:rsid w:val="008E5EFF"/>
    <w:rsid w:val="008E6638"/>
    <w:rsid w:val="008E6698"/>
    <w:rsid w:val="008E66F0"/>
    <w:rsid w:val="008E69A1"/>
    <w:rsid w:val="008E6A88"/>
    <w:rsid w:val="008E6ACE"/>
    <w:rsid w:val="008E6F72"/>
    <w:rsid w:val="008E7545"/>
    <w:rsid w:val="008F0102"/>
    <w:rsid w:val="008F01F5"/>
    <w:rsid w:val="008F0795"/>
    <w:rsid w:val="008F084E"/>
    <w:rsid w:val="008F08B0"/>
    <w:rsid w:val="008F0FEA"/>
    <w:rsid w:val="008F13B1"/>
    <w:rsid w:val="008F13F7"/>
    <w:rsid w:val="008F179C"/>
    <w:rsid w:val="008F1957"/>
    <w:rsid w:val="008F23EF"/>
    <w:rsid w:val="008F245D"/>
    <w:rsid w:val="008F24D9"/>
    <w:rsid w:val="008F2700"/>
    <w:rsid w:val="008F28C3"/>
    <w:rsid w:val="008F2982"/>
    <w:rsid w:val="008F298A"/>
    <w:rsid w:val="008F2F30"/>
    <w:rsid w:val="008F334F"/>
    <w:rsid w:val="008F3A35"/>
    <w:rsid w:val="008F3CB2"/>
    <w:rsid w:val="008F3DCB"/>
    <w:rsid w:val="008F40F9"/>
    <w:rsid w:val="008F475C"/>
    <w:rsid w:val="008F47BE"/>
    <w:rsid w:val="008F5119"/>
    <w:rsid w:val="008F550E"/>
    <w:rsid w:val="008F5AD7"/>
    <w:rsid w:val="008F5B65"/>
    <w:rsid w:val="008F5CF6"/>
    <w:rsid w:val="008F5D6A"/>
    <w:rsid w:val="008F5D9F"/>
    <w:rsid w:val="008F5F0F"/>
    <w:rsid w:val="008F61C7"/>
    <w:rsid w:val="008F64C6"/>
    <w:rsid w:val="008F697A"/>
    <w:rsid w:val="008F699D"/>
    <w:rsid w:val="008F6B55"/>
    <w:rsid w:val="008F6CDD"/>
    <w:rsid w:val="008F6E56"/>
    <w:rsid w:val="008F7059"/>
    <w:rsid w:val="008F750F"/>
    <w:rsid w:val="008F7770"/>
    <w:rsid w:val="008F7837"/>
    <w:rsid w:val="008F7A2F"/>
    <w:rsid w:val="008F7DFD"/>
    <w:rsid w:val="008F7E2C"/>
    <w:rsid w:val="008F7E8E"/>
    <w:rsid w:val="008F7F68"/>
    <w:rsid w:val="0090019F"/>
    <w:rsid w:val="009005AD"/>
    <w:rsid w:val="009006FC"/>
    <w:rsid w:val="00900AF3"/>
    <w:rsid w:val="00900EE6"/>
    <w:rsid w:val="00900F5F"/>
    <w:rsid w:val="00901228"/>
    <w:rsid w:val="00901374"/>
    <w:rsid w:val="00901672"/>
    <w:rsid w:val="009016B6"/>
    <w:rsid w:val="0090176E"/>
    <w:rsid w:val="009017F2"/>
    <w:rsid w:val="0090185D"/>
    <w:rsid w:val="0090195E"/>
    <w:rsid w:val="00901D37"/>
    <w:rsid w:val="0090278F"/>
    <w:rsid w:val="00902A3A"/>
    <w:rsid w:val="00902C42"/>
    <w:rsid w:val="00902CDE"/>
    <w:rsid w:val="00902E0D"/>
    <w:rsid w:val="00902FD3"/>
    <w:rsid w:val="00903008"/>
    <w:rsid w:val="0090319F"/>
    <w:rsid w:val="009031A3"/>
    <w:rsid w:val="009034BD"/>
    <w:rsid w:val="009035C5"/>
    <w:rsid w:val="00903769"/>
    <w:rsid w:val="00903911"/>
    <w:rsid w:val="00903A2F"/>
    <w:rsid w:val="00903C05"/>
    <w:rsid w:val="00903D9D"/>
    <w:rsid w:val="0090404C"/>
    <w:rsid w:val="009043BA"/>
    <w:rsid w:val="0090463B"/>
    <w:rsid w:val="009046D4"/>
    <w:rsid w:val="00904AF3"/>
    <w:rsid w:val="00904DCE"/>
    <w:rsid w:val="0090517C"/>
    <w:rsid w:val="009053FA"/>
    <w:rsid w:val="009057AC"/>
    <w:rsid w:val="00905A08"/>
    <w:rsid w:val="00905BC2"/>
    <w:rsid w:val="00905E5C"/>
    <w:rsid w:val="00905FC6"/>
    <w:rsid w:val="00906996"/>
    <w:rsid w:val="009069A3"/>
    <w:rsid w:val="00906D3B"/>
    <w:rsid w:val="00906E3B"/>
    <w:rsid w:val="00906E61"/>
    <w:rsid w:val="00907066"/>
    <w:rsid w:val="0090717F"/>
    <w:rsid w:val="009075C0"/>
    <w:rsid w:val="00907B53"/>
    <w:rsid w:val="00910070"/>
    <w:rsid w:val="00910091"/>
    <w:rsid w:val="0091013C"/>
    <w:rsid w:val="00910647"/>
    <w:rsid w:val="00910933"/>
    <w:rsid w:val="00910B75"/>
    <w:rsid w:val="00910BA9"/>
    <w:rsid w:val="00910CD7"/>
    <w:rsid w:val="00910D1F"/>
    <w:rsid w:val="00910D9D"/>
    <w:rsid w:val="00910ECD"/>
    <w:rsid w:val="00910F30"/>
    <w:rsid w:val="00910F42"/>
    <w:rsid w:val="009115D8"/>
    <w:rsid w:val="0091173A"/>
    <w:rsid w:val="009118CD"/>
    <w:rsid w:val="00911944"/>
    <w:rsid w:val="00911C67"/>
    <w:rsid w:val="00911DB0"/>
    <w:rsid w:val="00911F43"/>
    <w:rsid w:val="00912218"/>
    <w:rsid w:val="00912275"/>
    <w:rsid w:val="009125E8"/>
    <w:rsid w:val="0091271A"/>
    <w:rsid w:val="0091285C"/>
    <w:rsid w:val="00912B8D"/>
    <w:rsid w:val="00912C4A"/>
    <w:rsid w:val="00913340"/>
    <w:rsid w:val="0091334E"/>
    <w:rsid w:val="00913586"/>
    <w:rsid w:val="009137E6"/>
    <w:rsid w:val="009138AF"/>
    <w:rsid w:val="00913AB1"/>
    <w:rsid w:val="00913F2E"/>
    <w:rsid w:val="00913FB0"/>
    <w:rsid w:val="00914541"/>
    <w:rsid w:val="00914ADC"/>
    <w:rsid w:val="00914B9E"/>
    <w:rsid w:val="00914C92"/>
    <w:rsid w:val="00914CBD"/>
    <w:rsid w:val="00914CD6"/>
    <w:rsid w:val="00914E6A"/>
    <w:rsid w:val="0091609D"/>
    <w:rsid w:val="0091610E"/>
    <w:rsid w:val="0091667B"/>
    <w:rsid w:val="00916776"/>
    <w:rsid w:val="00916843"/>
    <w:rsid w:val="009168CA"/>
    <w:rsid w:val="00916F01"/>
    <w:rsid w:val="009170C8"/>
    <w:rsid w:val="00917156"/>
    <w:rsid w:val="0091717B"/>
    <w:rsid w:val="00917314"/>
    <w:rsid w:val="009173D9"/>
    <w:rsid w:val="009174B1"/>
    <w:rsid w:val="00917578"/>
    <w:rsid w:val="00917B1B"/>
    <w:rsid w:val="00917D31"/>
    <w:rsid w:val="00917D3D"/>
    <w:rsid w:val="009200D9"/>
    <w:rsid w:val="00920250"/>
    <w:rsid w:val="009202D0"/>
    <w:rsid w:val="00920345"/>
    <w:rsid w:val="00920483"/>
    <w:rsid w:val="009204DB"/>
    <w:rsid w:val="009206E2"/>
    <w:rsid w:val="009209FB"/>
    <w:rsid w:val="00920C09"/>
    <w:rsid w:val="00920D67"/>
    <w:rsid w:val="00920DE8"/>
    <w:rsid w:val="00920FC6"/>
    <w:rsid w:val="00921443"/>
    <w:rsid w:val="00921476"/>
    <w:rsid w:val="00921624"/>
    <w:rsid w:val="0092166C"/>
    <w:rsid w:val="00921859"/>
    <w:rsid w:val="0092189C"/>
    <w:rsid w:val="00921973"/>
    <w:rsid w:val="009219DC"/>
    <w:rsid w:val="00921C31"/>
    <w:rsid w:val="00921EE4"/>
    <w:rsid w:val="00921F38"/>
    <w:rsid w:val="00921F7A"/>
    <w:rsid w:val="00922054"/>
    <w:rsid w:val="00922548"/>
    <w:rsid w:val="009225AB"/>
    <w:rsid w:val="0092263B"/>
    <w:rsid w:val="009226DE"/>
    <w:rsid w:val="009227DC"/>
    <w:rsid w:val="009228FA"/>
    <w:rsid w:val="00922A06"/>
    <w:rsid w:val="00922AA6"/>
    <w:rsid w:val="00922B3E"/>
    <w:rsid w:val="00922BE5"/>
    <w:rsid w:val="00923034"/>
    <w:rsid w:val="009231DA"/>
    <w:rsid w:val="00923234"/>
    <w:rsid w:val="00923842"/>
    <w:rsid w:val="00923C11"/>
    <w:rsid w:val="00923CEE"/>
    <w:rsid w:val="00923DA7"/>
    <w:rsid w:val="00924233"/>
    <w:rsid w:val="009245BA"/>
    <w:rsid w:val="009245BB"/>
    <w:rsid w:val="00924790"/>
    <w:rsid w:val="00924837"/>
    <w:rsid w:val="00924A63"/>
    <w:rsid w:val="00924C62"/>
    <w:rsid w:val="00924CB4"/>
    <w:rsid w:val="00924CE3"/>
    <w:rsid w:val="00924E2B"/>
    <w:rsid w:val="009251DE"/>
    <w:rsid w:val="0092537D"/>
    <w:rsid w:val="009254B5"/>
    <w:rsid w:val="00925646"/>
    <w:rsid w:val="00925803"/>
    <w:rsid w:val="00925897"/>
    <w:rsid w:val="00925A28"/>
    <w:rsid w:val="00925C79"/>
    <w:rsid w:val="00926670"/>
    <w:rsid w:val="00926964"/>
    <w:rsid w:val="00926F9E"/>
    <w:rsid w:val="0092726F"/>
    <w:rsid w:val="009273E6"/>
    <w:rsid w:val="009278D9"/>
    <w:rsid w:val="00927A88"/>
    <w:rsid w:val="00927D1E"/>
    <w:rsid w:val="009306F9"/>
    <w:rsid w:val="009309B4"/>
    <w:rsid w:val="00930A9B"/>
    <w:rsid w:val="00930B8B"/>
    <w:rsid w:val="00930C4E"/>
    <w:rsid w:val="009311EF"/>
    <w:rsid w:val="0093136E"/>
    <w:rsid w:val="00931419"/>
    <w:rsid w:val="0093198C"/>
    <w:rsid w:val="0093253B"/>
    <w:rsid w:val="009328E3"/>
    <w:rsid w:val="00932B6D"/>
    <w:rsid w:val="00932D76"/>
    <w:rsid w:val="00932DF1"/>
    <w:rsid w:val="00932F41"/>
    <w:rsid w:val="00933004"/>
    <w:rsid w:val="009335E9"/>
    <w:rsid w:val="009336BB"/>
    <w:rsid w:val="0093377F"/>
    <w:rsid w:val="00933B9E"/>
    <w:rsid w:val="00933C22"/>
    <w:rsid w:val="00933D74"/>
    <w:rsid w:val="00933FFF"/>
    <w:rsid w:val="0093407C"/>
    <w:rsid w:val="0093422D"/>
    <w:rsid w:val="00934323"/>
    <w:rsid w:val="00934C78"/>
    <w:rsid w:val="00934DA5"/>
    <w:rsid w:val="009351ED"/>
    <w:rsid w:val="009354F5"/>
    <w:rsid w:val="009356B9"/>
    <w:rsid w:val="009356C9"/>
    <w:rsid w:val="00935768"/>
    <w:rsid w:val="00935863"/>
    <w:rsid w:val="00935D6F"/>
    <w:rsid w:val="00936111"/>
    <w:rsid w:val="00936680"/>
    <w:rsid w:val="009368BB"/>
    <w:rsid w:val="00936C6B"/>
    <w:rsid w:val="00936D9E"/>
    <w:rsid w:val="00937052"/>
    <w:rsid w:val="009373B9"/>
    <w:rsid w:val="00937B39"/>
    <w:rsid w:val="009401D0"/>
    <w:rsid w:val="009403C7"/>
    <w:rsid w:val="009404F9"/>
    <w:rsid w:val="009408EC"/>
    <w:rsid w:val="00940AEC"/>
    <w:rsid w:val="00940B98"/>
    <w:rsid w:val="00940BB6"/>
    <w:rsid w:val="00940BF4"/>
    <w:rsid w:val="00940C98"/>
    <w:rsid w:val="00940E8E"/>
    <w:rsid w:val="00941040"/>
    <w:rsid w:val="0094119E"/>
    <w:rsid w:val="009413EE"/>
    <w:rsid w:val="009414F8"/>
    <w:rsid w:val="00941540"/>
    <w:rsid w:val="00941581"/>
    <w:rsid w:val="00941795"/>
    <w:rsid w:val="00941BB2"/>
    <w:rsid w:val="00941C64"/>
    <w:rsid w:val="00942284"/>
    <w:rsid w:val="009425D3"/>
    <w:rsid w:val="009426FB"/>
    <w:rsid w:val="009427D6"/>
    <w:rsid w:val="00942A0D"/>
    <w:rsid w:val="00943170"/>
    <w:rsid w:val="00943325"/>
    <w:rsid w:val="0094371D"/>
    <w:rsid w:val="009438FF"/>
    <w:rsid w:val="00944482"/>
    <w:rsid w:val="00944710"/>
    <w:rsid w:val="009447AE"/>
    <w:rsid w:val="00944A5E"/>
    <w:rsid w:val="00944AC7"/>
    <w:rsid w:val="00944B82"/>
    <w:rsid w:val="00944CDC"/>
    <w:rsid w:val="00945102"/>
    <w:rsid w:val="00945400"/>
    <w:rsid w:val="0094548A"/>
    <w:rsid w:val="009454E9"/>
    <w:rsid w:val="009456A6"/>
    <w:rsid w:val="00945790"/>
    <w:rsid w:val="00945824"/>
    <w:rsid w:val="00945E6A"/>
    <w:rsid w:val="00945F83"/>
    <w:rsid w:val="00946254"/>
    <w:rsid w:val="009463F8"/>
    <w:rsid w:val="00946666"/>
    <w:rsid w:val="009468A6"/>
    <w:rsid w:val="009469D8"/>
    <w:rsid w:val="00946AA1"/>
    <w:rsid w:val="00946CCD"/>
    <w:rsid w:val="00946DF8"/>
    <w:rsid w:val="00947531"/>
    <w:rsid w:val="00950054"/>
    <w:rsid w:val="009500EF"/>
    <w:rsid w:val="0095068D"/>
    <w:rsid w:val="00950706"/>
    <w:rsid w:val="009508D2"/>
    <w:rsid w:val="00950AAC"/>
    <w:rsid w:val="00950E62"/>
    <w:rsid w:val="00951D82"/>
    <w:rsid w:val="00951DE6"/>
    <w:rsid w:val="00952025"/>
    <w:rsid w:val="00952277"/>
    <w:rsid w:val="0095251F"/>
    <w:rsid w:val="009525DB"/>
    <w:rsid w:val="00952779"/>
    <w:rsid w:val="00952801"/>
    <w:rsid w:val="00952846"/>
    <w:rsid w:val="0095293C"/>
    <w:rsid w:val="00952AF8"/>
    <w:rsid w:val="00952F68"/>
    <w:rsid w:val="00952FDE"/>
    <w:rsid w:val="00952FF7"/>
    <w:rsid w:val="009533F0"/>
    <w:rsid w:val="0095370F"/>
    <w:rsid w:val="009538E8"/>
    <w:rsid w:val="00953904"/>
    <w:rsid w:val="00953A28"/>
    <w:rsid w:val="00953C20"/>
    <w:rsid w:val="00953EB0"/>
    <w:rsid w:val="00954128"/>
    <w:rsid w:val="009547A7"/>
    <w:rsid w:val="00954DB9"/>
    <w:rsid w:val="00954F12"/>
    <w:rsid w:val="0095502C"/>
    <w:rsid w:val="00955339"/>
    <w:rsid w:val="00955C13"/>
    <w:rsid w:val="00955DA2"/>
    <w:rsid w:val="00956060"/>
    <w:rsid w:val="009561D9"/>
    <w:rsid w:val="0095632F"/>
    <w:rsid w:val="0095634D"/>
    <w:rsid w:val="00956636"/>
    <w:rsid w:val="00956DAB"/>
    <w:rsid w:val="00957747"/>
    <w:rsid w:val="009578F0"/>
    <w:rsid w:val="00957C00"/>
    <w:rsid w:val="00957CB5"/>
    <w:rsid w:val="009606E9"/>
    <w:rsid w:val="009607B0"/>
    <w:rsid w:val="009609D0"/>
    <w:rsid w:val="00960E79"/>
    <w:rsid w:val="00960E85"/>
    <w:rsid w:val="00960EF2"/>
    <w:rsid w:val="00960F82"/>
    <w:rsid w:val="0096114D"/>
    <w:rsid w:val="0096138C"/>
    <w:rsid w:val="009615D5"/>
    <w:rsid w:val="0096171B"/>
    <w:rsid w:val="0096191D"/>
    <w:rsid w:val="00961935"/>
    <w:rsid w:val="00961C4D"/>
    <w:rsid w:val="00961E94"/>
    <w:rsid w:val="009623CA"/>
    <w:rsid w:val="009625A2"/>
    <w:rsid w:val="00962995"/>
    <w:rsid w:val="0096299A"/>
    <w:rsid w:val="00962B1A"/>
    <w:rsid w:val="00962B51"/>
    <w:rsid w:val="009632EE"/>
    <w:rsid w:val="009634DD"/>
    <w:rsid w:val="009636E9"/>
    <w:rsid w:val="00963710"/>
    <w:rsid w:val="009637A9"/>
    <w:rsid w:val="00963C5A"/>
    <w:rsid w:val="00963F36"/>
    <w:rsid w:val="00964293"/>
    <w:rsid w:val="00964A43"/>
    <w:rsid w:val="00964C79"/>
    <w:rsid w:val="00964CEF"/>
    <w:rsid w:val="00964DC8"/>
    <w:rsid w:val="00964F8C"/>
    <w:rsid w:val="0096555E"/>
    <w:rsid w:val="0096572F"/>
    <w:rsid w:val="00965818"/>
    <w:rsid w:val="00965B06"/>
    <w:rsid w:val="00965F96"/>
    <w:rsid w:val="00966189"/>
    <w:rsid w:val="00966A2D"/>
    <w:rsid w:val="00966D41"/>
    <w:rsid w:val="00966EB3"/>
    <w:rsid w:val="0096713B"/>
    <w:rsid w:val="0096720F"/>
    <w:rsid w:val="00967210"/>
    <w:rsid w:val="009672D3"/>
    <w:rsid w:val="00967513"/>
    <w:rsid w:val="00967E67"/>
    <w:rsid w:val="00967ECC"/>
    <w:rsid w:val="009706BF"/>
    <w:rsid w:val="00970862"/>
    <w:rsid w:val="00970C01"/>
    <w:rsid w:val="00970E59"/>
    <w:rsid w:val="00971237"/>
    <w:rsid w:val="0097124C"/>
    <w:rsid w:val="00971511"/>
    <w:rsid w:val="0097185C"/>
    <w:rsid w:val="0097190C"/>
    <w:rsid w:val="00971982"/>
    <w:rsid w:val="00971E50"/>
    <w:rsid w:val="00971E6D"/>
    <w:rsid w:val="00971F85"/>
    <w:rsid w:val="0097201A"/>
    <w:rsid w:val="0097201E"/>
    <w:rsid w:val="0097202F"/>
    <w:rsid w:val="00972063"/>
    <w:rsid w:val="009723F2"/>
    <w:rsid w:val="009725D1"/>
    <w:rsid w:val="00973416"/>
    <w:rsid w:val="009736C3"/>
    <w:rsid w:val="00973ADA"/>
    <w:rsid w:val="00973C21"/>
    <w:rsid w:val="00973C4C"/>
    <w:rsid w:val="0097481B"/>
    <w:rsid w:val="00974CA4"/>
    <w:rsid w:val="00974EED"/>
    <w:rsid w:val="00975051"/>
    <w:rsid w:val="00975348"/>
    <w:rsid w:val="00975395"/>
    <w:rsid w:val="00975409"/>
    <w:rsid w:val="0097555A"/>
    <w:rsid w:val="00975603"/>
    <w:rsid w:val="00975717"/>
    <w:rsid w:val="00975818"/>
    <w:rsid w:val="0097591A"/>
    <w:rsid w:val="00975ADD"/>
    <w:rsid w:val="00975AE5"/>
    <w:rsid w:val="00975CEC"/>
    <w:rsid w:val="00975DAC"/>
    <w:rsid w:val="009763C0"/>
    <w:rsid w:val="00976792"/>
    <w:rsid w:val="009767FA"/>
    <w:rsid w:val="00976A17"/>
    <w:rsid w:val="00976C19"/>
    <w:rsid w:val="00976C3A"/>
    <w:rsid w:val="00976EB8"/>
    <w:rsid w:val="00976ED3"/>
    <w:rsid w:val="00976F11"/>
    <w:rsid w:val="00977168"/>
    <w:rsid w:val="009771CF"/>
    <w:rsid w:val="00977278"/>
    <w:rsid w:val="009772A4"/>
    <w:rsid w:val="009773B7"/>
    <w:rsid w:val="00977543"/>
    <w:rsid w:val="00977668"/>
    <w:rsid w:val="009776B4"/>
    <w:rsid w:val="009778B6"/>
    <w:rsid w:val="00977C73"/>
    <w:rsid w:val="00977DA2"/>
    <w:rsid w:val="00977DEC"/>
    <w:rsid w:val="00977E80"/>
    <w:rsid w:val="00980202"/>
    <w:rsid w:val="00980522"/>
    <w:rsid w:val="0098057B"/>
    <w:rsid w:val="0098059E"/>
    <w:rsid w:val="009808AF"/>
    <w:rsid w:val="009809EA"/>
    <w:rsid w:val="00980A46"/>
    <w:rsid w:val="00980AEB"/>
    <w:rsid w:val="00980B8F"/>
    <w:rsid w:val="00980EC9"/>
    <w:rsid w:val="00981129"/>
    <w:rsid w:val="0098160D"/>
    <w:rsid w:val="00981D34"/>
    <w:rsid w:val="00981DCC"/>
    <w:rsid w:val="009820D0"/>
    <w:rsid w:val="0098229E"/>
    <w:rsid w:val="00982649"/>
    <w:rsid w:val="009828C1"/>
    <w:rsid w:val="00982999"/>
    <w:rsid w:val="00982C2F"/>
    <w:rsid w:val="00982E88"/>
    <w:rsid w:val="009836AB"/>
    <w:rsid w:val="009836F3"/>
    <w:rsid w:val="00983DF4"/>
    <w:rsid w:val="009840B2"/>
    <w:rsid w:val="009841EB"/>
    <w:rsid w:val="00984422"/>
    <w:rsid w:val="00984D78"/>
    <w:rsid w:val="00984DB4"/>
    <w:rsid w:val="0098566D"/>
    <w:rsid w:val="009858DD"/>
    <w:rsid w:val="00985935"/>
    <w:rsid w:val="00985CDA"/>
    <w:rsid w:val="00986336"/>
    <w:rsid w:val="009864E8"/>
    <w:rsid w:val="00986664"/>
    <w:rsid w:val="00986759"/>
    <w:rsid w:val="009869B0"/>
    <w:rsid w:val="00986A20"/>
    <w:rsid w:val="00986AF5"/>
    <w:rsid w:val="00986B15"/>
    <w:rsid w:val="00986B23"/>
    <w:rsid w:val="00986CFA"/>
    <w:rsid w:val="00986EA5"/>
    <w:rsid w:val="00986F75"/>
    <w:rsid w:val="00987256"/>
    <w:rsid w:val="0098753D"/>
    <w:rsid w:val="009878FE"/>
    <w:rsid w:val="00987A95"/>
    <w:rsid w:val="00987C39"/>
    <w:rsid w:val="00987D10"/>
    <w:rsid w:val="00987F74"/>
    <w:rsid w:val="0099006A"/>
    <w:rsid w:val="0099036B"/>
    <w:rsid w:val="009906E2"/>
    <w:rsid w:val="009907F8"/>
    <w:rsid w:val="00990878"/>
    <w:rsid w:val="00990A1B"/>
    <w:rsid w:val="00990C0D"/>
    <w:rsid w:val="00990E71"/>
    <w:rsid w:val="00990E8F"/>
    <w:rsid w:val="00990F66"/>
    <w:rsid w:val="00990FCD"/>
    <w:rsid w:val="0099113C"/>
    <w:rsid w:val="0099130B"/>
    <w:rsid w:val="00991658"/>
    <w:rsid w:val="00991789"/>
    <w:rsid w:val="009917E4"/>
    <w:rsid w:val="00991E1D"/>
    <w:rsid w:val="00991FB8"/>
    <w:rsid w:val="0099238B"/>
    <w:rsid w:val="009923B8"/>
    <w:rsid w:val="009923FA"/>
    <w:rsid w:val="00992428"/>
    <w:rsid w:val="00992735"/>
    <w:rsid w:val="0099276B"/>
    <w:rsid w:val="009927D4"/>
    <w:rsid w:val="00992A60"/>
    <w:rsid w:val="00992B07"/>
    <w:rsid w:val="00992B3E"/>
    <w:rsid w:val="00992C91"/>
    <w:rsid w:val="00992F0E"/>
    <w:rsid w:val="00992F7A"/>
    <w:rsid w:val="0099337F"/>
    <w:rsid w:val="0099356F"/>
    <w:rsid w:val="00993723"/>
    <w:rsid w:val="009937E3"/>
    <w:rsid w:val="009938EE"/>
    <w:rsid w:val="00993A1C"/>
    <w:rsid w:val="00993A92"/>
    <w:rsid w:val="00993BEA"/>
    <w:rsid w:val="00993EA0"/>
    <w:rsid w:val="00993F05"/>
    <w:rsid w:val="009940E7"/>
    <w:rsid w:val="00994237"/>
    <w:rsid w:val="00994326"/>
    <w:rsid w:val="0099451B"/>
    <w:rsid w:val="009948CE"/>
    <w:rsid w:val="00994A61"/>
    <w:rsid w:val="00994DD0"/>
    <w:rsid w:val="00994E02"/>
    <w:rsid w:val="00994FD4"/>
    <w:rsid w:val="00995219"/>
    <w:rsid w:val="009955C8"/>
    <w:rsid w:val="0099573D"/>
    <w:rsid w:val="009958F2"/>
    <w:rsid w:val="0099592B"/>
    <w:rsid w:val="00995CA2"/>
    <w:rsid w:val="00995D04"/>
    <w:rsid w:val="00995D76"/>
    <w:rsid w:val="00995DA0"/>
    <w:rsid w:val="00995E4A"/>
    <w:rsid w:val="00995F58"/>
    <w:rsid w:val="00996027"/>
    <w:rsid w:val="0099605A"/>
    <w:rsid w:val="009962BB"/>
    <w:rsid w:val="009963B2"/>
    <w:rsid w:val="0099643D"/>
    <w:rsid w:val="0099699A"/>
    <w:rsid w:val="009969CA"/>
    <w:rsid w:val="00996C05"/>
    <w:rsid w:val="00996F61"/>
    <w:rsid w:val="0099735C"/>
    <w:rsid w:val="00997395"/>
    <w:rsid w:val="00997495"/>
    <w:rsid w:val="0099762E"/>
    <w:rsid w:val="0099780B"/>
    <w:rsid w:val="0099785E"/>
    <w:rsid w:val="00997E5D"/>
    <w:rsid w:val="009A05DF"/>
    <w:rsid w:val="009A09CA"/>
    <w:rsid w:val="009A0D3B"/>
    <w:rsid w:val="009A0F97"/>
    <w:rsid w:val="009A133D"/>
    <w:rsid w:val="009A139E"/>
    <w:rsid w:val="009A151C"/>
    <w:rsid w:val="009A1919"/>
    <w:rsid w:val="009A1A3F"/>
    <w:rsid w:val="009A1ADC"/>
    <w:rsid w:val="009A1BF5"/>
    <w:rsid w:val="009A1E5C"/>
    <w:rsid w:val="009A2147"/>
    <w:rsid w:val="009A251B"/>
    <w:rsid w:val="009A2618"/>
    <w:rsid w:val="009A2740"/>
    <w:rsid w:val="009A2841"/>
    <w:rsid w:val="009A2894"/>
    <w:rsid w:val="009A2AEF"/>
    <w:rsid w:val="009A2B0E"/>
    <w:rsid w:val="009A2BB8"/>
    <w:rsid w:val="009A2DBD"/>
    <w:rsid w:val="009A2DC9"/>
    <w:rsid w:val="009A2F59"/>
    <w:rsid w:val="009A3307"/>
    <w:rsid w:val="009A348B"/>
    <w:rsid w:val="009A373A"/>
    <w:rsid w:val="009A38D5"/>
    <w:rsid w:val="009A4086"/>
    <w:rsid w:val="009A496E"/>
    <w:rsid w:val="009A4BFB"/>
    <w:rsid w:val="009A4D1D"/>
    <w:rsid w:val="009A5244"/>
    <w:rsid w:val="009A534F"/>
    <w:rsid w:val="009A5429"/>
    <w:rsid w:val="009A5677"/>
    <w:rsid w:val="009A585D"/>
    <w:rsid w:val="009A59E9"/>
    <w:rsid w:val="009A5CB2"/>
    <w:rsid w:val="009A5E2B"/>
    <w:rsid w:val="009A62D2"/>
    <w:rsid w:val="009A6737"/>
    <w:rsid w:val="009A6E3E"/>
    <w:rsid w:val="009A715B"/>
    <w:rsid w:val="009A720E"/>
    <w:rsid w:val="009A72D1"/>
    <w:rsid w:val="009A73D5"/>
    <w:rsid w:val="009A76CA"/>
    <w:rsid w:val="009A78B4"/>
    <w:rsid w:val="009A7D7B"/>
    <w:rsid w:val="009A7E5E"/>
    <w:rsid w:val="009B0014"/>
    <w:rsid w:val="009B0059"/>
    <w:rsid w:val="009B017F"/>
    <w:rsid w:val="009B03C2"/>
    <w:rsid w:val="009B0A64"/>
    <w:rsid w:val="009B0C7C"/>
    <w:rsid w:val="009B0D21"/>
    <w:rsid w:val="009B1488"/>
    <w:rsid w:val="009B14A2"/>
    <w:rsid w:val="009B1695"/>
    <w:rsid w:val="009B1905"/>
    <w:rsid w:val="009B1C81"/>
    <w:rsid w:val="009B21D9"/>
    <w:rsid w:val="009B2320"/>
    <w:rsid w:val="009B24F6"/>
    <w:rsid w:val="009B264A"/>
    <w:rsid w:val="009B2773"/>
    <w:rsid w:val="009B2981"/>
    <w:rsid w:val="009B2A33"/>
    <w:rsid w:val="009B2F2F"/>
    <w:rsid w:val="009B3411"/>
    <w:rsid w:val="009B394B"/>
    <w:rsid w:val="009B3983"/>
    <w:rsid w:val="009B3F9B"/>
    <w:rsid w:val="009B42A4"/>
    <w:rsid w:val="009B4319"/>
    <w:rsid w:val="009B43D2"/>
    <w:rsid w:val="009B4676"/>
    <w:rsid w:val="009B477C"/>
    <w:rsid w:val="009B4D64"/>
    <w:rsid w:val="009B4DD2"/>
    <w:rsid w:val="009B4E95"/>
    <w:rsid w:val="009B50D4"/>
    <w:rsid w:val="009B511C"/>
    <w:rsid w:val="009B51FB"/>
    <w:rsid w:val="009B53FA"/>
    <w:rsid w:val="009B55F9"/>
    <w:rsid w:val="009B5B35"/>
    <w:rsid w:val="009B5EFD"/>
    <w:rsid w:val="009B6031"/>
    <w:rsid w:val="009B6B70"/>
    <w:rsid w:val="009B6B99"/>
    <w:rsid w:val="009B6CDC"/>
    <w:rsid w:val="009B6DB4"/>
    <w:rsid w:val="009B6F01"/>
    <w:rsid w:val="009B7077"/>
    <w:rsid w:val="009B720E"/>
    <w:rsid w:val="009B7285"/>
    <w:rsid w:val="009B7610"/>
    <w:rsid w:val="009B7834"/>
    <w:rsid w:val="009B79E6"/>
    <w:rsid w:val="009C004B"/>
    <w:rsid w:val="009C02F4"/>
    <w:rsid w:val="009C0529"/>
    <w:rsid w:val="009C08FE"/>
    <w:rsid w:val="009C0B37"/>
    <w:rsid w:val="009C0E08"/>
    <w:rsid w:val="009C113D"/>
    <w:rsid w:val="009C11C0"/>
    <w:rsid w:val="009C16A5"/>
    <w:rsid w:val="009C1993"/>
    <w:rsid w:val="009C199B"/>
    <w:rsid w:val="009C1D81"/>
    <w:rsid w:val="009C1D8C"/>
    <w:rsid w:val="009C1D97"/>
    <w:rsid w:val="009C1FBB"/>
    <w:rsid w:val="009C1FCE"/>
    <w:rsid w:val="009C2579"/>
    <w:rsid w:val="009C2819"/>
    <w:rsid w:val="009C2AD3"/>
    <w:rsid w:val="009C2E42"/>
    <w:rsid w:val="009C32A3"/>
    <w:rsid w:val="009C3486"/>
    <w:rsid w:val="009C3875"/>
    <w:rsid w:val="009C3CF4"/>
    <w:rsid w:val="009C3EA4"/>
    <w:rsid w:val="009C406A"/>
    <w:rsid w:val="009C42EE"/>
    <w:rsid w:val="009C44CD"/>
    <w:rsid w:val="009C45C5"/>
    <w:rsid w:val="009C45EF"/>
    <w:rsid w:val="009C4B2A"/>
    <w:rsid w:val="009C4D7E"/>
    <w:rsid w:val="009C504B"/>
    <w:rsid w:val="009C51EC"/>
    <w:rsid w:val="009C5292"/>
    <w:rsid w:val="009C5545"/>
    <w:rsid w:val="009C56FA"/>
    <w:rsid w:val="009C5A5E"/>
    <w:rsid w:val="009C5CA1"/>
    <w:rsid w:val="009C5CBE"/>
    <w:rsid w:val="009C6149"/>
    <w:rsid w:val="009C61AE"/>
    <w:rsid w:val="009C62AC"/>
    <w:rsid w:val="009C63AB"/>
    <w:rsid w:val="009C66AE"/>
    <w:rsid w:val="009C671A"/>
    <w:rsid w:val="009C692B"/>
    <w:rsid w:val="009C6CAF"/>
    <w:rsid w:val="009C6EF6"/>
    <w:rsid w:val="009C6F46"/>
    <w:rsid w:val="009C71EE"/>
    <w:rsid w:val="009C72A1"/>
    <w:rsid w:val="009C72E6"/>
    <w:rsid w:val="009C75A3"/>
    <w:rsid w:val="009D0003"/>
    <w:rsid w:val="009D0287"/>
    <w:rsid w:val="009D0423"/>
    <w:rsid w:val="009D0542"/>
    <w:rsid w:val="009D06BF"/>
    <w:rsid w:val="009D08D0"/>
    <w:rsid w:val="009D0CCB"/>
    <w:rsid w:val="009D0CFE"/>
    <w:rsid w:val="009D0D6B"/>
    <w:rsid w:val="009D1098"/>
    <w:rsid w:val="009D11A5"/>
    <w:rsid w:val="009D132A"/>
    <w:rsid w:val="009D140C"/>
    <w:rsid w:val="009D167B"/>
    <w:rsid w:val="009D1818"/>
    <w:rsid w:val="009D19FC"/>
    <w:rsid w:val="009D1A49"/>
    <w:rsid w:val="009D1A5E"/>
    <w:rsid w:val="009D1A89"/>
    <w:rsid w:val="009D1B60"/>
    <w:rsid w:val="009D1BD5"/>
    <w:rsid w:val="009D1F65"/>
    <w:rsid w:val="009D2101"/>
    <w:rsid w:val="009D21D3"/>
    <w:rsid w:val="009D2297"/>
    <w:rsid w:val="009D2349"/>
    <w:rsid w:val="009D2A80"/>
    <w:rsid w:val="009D2B8F"/>
    <w:rsid w:val="009D2C18"/>
    <w:rsid w:val="009D2C19"/>
    <w:rsid w:val="009D2E5E"/>
    <w:rsid w:val="009D3350"/>
    <w:rsid w:val="009D3A8D"/>
    <w:rsid w:val="009D3B84"/>
    <w:rsid w:val="009D3C33"/>
    <w:rsid w:val="009D3F41"/>
    <w:rsid w:val="009D403B"/>
    <w:rsid w:val="009D459C"/>
    <w:rsid w:val="009D46AE"/>
    <w:rsid w:val="009D470F"/>
    <w:rsid w:val="009D4CB8"/>
    <w:rsid w:val="009D4DB0"/>
    <w:rsid w:val="009D5015"/>
    <w:rsid w:val="009D5827"/>
    <w:rsid w:val="009D5D06"/>
    <w:rsid w:val="009D5D22"/>
    <w:rsid w:val="009D5F7E"/>
    <w:rsid w:val="009D600D"/>
    <w:rsid w:val="009D69B3"/>
    <w:rsid w:val="009D6C99"/>
    <w:rsid w:val="009D6CAE"/>
    <w:rsid w:val="009D6CF1"/>
    <w:rsid w:val="009D6CFB"/>
    <w:rsid w:val="009D7188"/>
    <w:rsid w:val="009D73A2"/>
    <w:rsid w:val="009D74E9"/>
    <w:rsid w:val="009D75D6"/>
    <w:rsid w:val="009D7606"/>
    <w:rsid w:val="009D7708"/>
    <w:rsid w:val="009D7EB1"/>
    <w:rsid w:val="009E0166"/>
    <w:rsid w:val="009E064C"/>
    <w:rsid w:val="009E06B6"/>
    <w:rsid w:val="009E07FC"/>
    <w:rsid w:val="009E08D7"/>
    <w:rsid w:val="009E0BBC"/>
    <w:rsid w:val="009E0D71"/>
    <w:rsid w:val="009E0DDB"/>
    <w:rsid w:val="009E1097"/>
    <w:rsid w:val="009E1130"/>
    <w:rsid w:val="009E1165"/>
    <w:rsid w:val="009E12DF"/>
    <w:rsid w:val="009E143A"/>
    <w:rsid w:val="009E154F"/>
    <w:rsid w:val="009E1AC7"/>
    <w:rsid w:val="009E1ACA"/>
    <w:rsid w:val="009E1DFD"/>
    <w:rsid w:val="009E1E05"/>
    <w:rsid w:val="009E1E0B"/>
    <w:rsid w:val="009E1EF9"/>
    <w:rsid w:val="009E25AA"/>
    <w:rsid w:val="009E267A"/>
    <w:rsid w:val="009E2709"/>
    <w:rsid w:val="009E271E"/>
    <w:rsid w:val="009E28FB"/>
    <w:rsid w:val="009E302B"/>
    <w:rsid w:val="009E398D"/>
    <w:rsid w:val="009E4A6A"/>
    <w:rsid w:val="009E505E"/>
    <w:rsid w:val="009E51F0"/>
    <w:rsid w:val="009E53B0"/>
    <w:rsid w:val="009E5427"/>
    <w:rsid w:val="009E55B5"/>
    <w:rsid w:val="009E5615"/>
    <w:rsid w:val="009E568E"/>
    <w:rsid w:val="009E56FE"/>
    <w:rsid w:val="009E5C9C"/>
    <w:rsid w:val="009E5CD9"/>
    <w:rsid w:val="009E5E80"/>
    <w:rsid w:val="009E5E96"/>
    <w:rsid w:val="009E5EDD"/>
    <w:rsid w:val="009E6204"/>
    <w:rsid w:val="009E634C"/>
    <w:rsid w:val="009E63CD"/>
    <w:rsid w:val="009E6521"/>
    <w:rsid w:val="009E69D7"/>
    <w:rsid w:val="009E6A7A"/>
    <w:rsid w:val="009E6A9C"/>
    <w:rsid w:val="009E6B2A"/>
    <w:rsid w:val="009E6C6E"/>
    <w:rsid w:val="009E6F1A"/>
    <w:rsid w:val="009E7A72"/>
    <w:rsid w:val="009E7B09"/>
    <w:rsid w:val="009E7EC0"/>
    <w:rsid w:val="009F0011"/>
    <w:rsid w:val="009F062E"/>
    <w:rsid w:val="009F066D"/>
    <w:rsid w:val="009F06A9"/>
    <w:rsid w:val="009F0D6F"/>
    <w:rsid w:val="009F0FFD"/>
    <w:rsid w:val="009F178C"/>
    <w:rsid w:val="009F182F"/>
    <w:rsid w:val="009F1AAB"/>
    <w:rsid w:val="009F1B6E"/>
    <w:rsid w:val="009F2076"/>
    <w:rsid w:val="009F2295"/>
    <w:rsid w:val="009F2467"/>
    <w:rsid w:val="009F297A"/>
    <w:rsid w:val="009F2B85"/>
    <w:rsid w:val="009F31A7"/>
    <w:rsid w:val="009F33DC"/>
    <w:rsid w:val="009F3920"/>
    <w:rsid w:val="009F3A1F"/>
    <w:rsid w:val="009F3C84"/>
    <w:rsid w:val="009F3F7A"/>
    <w:rsid w:val="009F3FE7"/>
    <w:rsid w:val="009F4244"/>
    <w:rsid w:val="009F4260"/>
    <w:rsid w:val="009F4304"/>
    <w:rsid w:val="009F44B2"/>
    <w:rsid w:val="009F494F"/>
    <w:rsid w:val="009F4A1C"/>
    <w:rsid w:val="009F4A23"/>
    <w:rsid w:val="009F4ED4"/>
    <w:rsid w:val="009F4F96"/>
    <w:rsid w:val="009F50B1"/>
    <w:rsid w:val="009F5151"/>
    <w:rsid w:val="009F515D"/>
    <w:rsid w:val="009F5335"/>
    <w:rsid w:val="009F5469"/>
    <w:rsid w:val="009F587E"/>
    <w:rsid w:val="009F58AE"/>
    <w:rsid w:val="009F6157"/>
    <w:rsid w:val="009F62E7"/>
    <w:rsid w:val="009F64CA"/>
    <w:rsid w:val="009F6825"/>
    <w:rsid w:val="009F6847"/>
    <w:rsid w:val="009F6B7C"/>
    <w:rsid w:val="009F6DF8"/>
    <w:rsid w:val="009F6E76"/>
    <w:rsid w:val="009F7034"/>
    <w:rsid w:val="009F727D"/>
    <w:rsid w:val="009F736A"/>
    <w:rsid w:val="009F7866"/>
    <w:rsid w:val="009F7902"/>
    <w:rsid w:val="00A00029"/>
    <w:rsid w:val="00A000E8"/>
    <w:rsid w:val="00A00524"/>
    <w:rsid w:val="00A00577"/>
    <w:rsid w:val="00A00581"/>
    <w:rsid w:val="00A0083F"/>
    <w:rsid w:val="00A008A5"/>
    <w:rsid w:val="00A00AFF"/>
    <w:rsid w:val="00A00E80"/>
    <w:rsid w:val="00A00E99"/>
    <w:rsid w:val="00A00F3E"/>
    <w:rsid w:val="00A01053"/>
    <w:rsid w:val="00A011A7"/>
    <w:rsid w:val="00A011FF"/>
    <w:rsid w:val="00A014CA"/>
    <w:rsid w:val="00A01677"/>
    <w:rsid w:val="00A01809"/>
    <w:rsid w:val="00A01964"/>
    <w:rsid w:val="00A01AA4"/>
    <w:rsid w:val="00A01AD0"/>
    <w:rsid w:val="00A01B59"/>
    <w:rsid w:val="00A01C10"/>
    <w:rsid w:val="00A01E33"/>
    <w:rsid w:val="00A01E4F"/>
    <w:rsid w:val="00A02405"/>
    <w:rsid w:val="00A024C9"/>
    <w:rsid w:val="00A02805"/>
    <w:rsid w:val="00A02874"/>
    <w:rsid w:val="00A02B40"/>
    <w:rsid w:val="00A02B56"/>
    <w:rsid w:val="00A02C0C"/>
    <w:rsid w:val="00A02EE1"/>
    <w:rsid w:val="00A02F96"/>
    <w:rsid w:val="00A03539"/>
    <w:rsid w:val="00A035AA"/>
    <w:rsid w:val="00A03D06"/>
    <w:rsid w:val="00A042A2"/>
    <w:rsid w:val="00A0438C"/>
    <w:rsid w:val="00A04619"/>
    <w:rsid w:val="00A04A3E"/>
    <w:rsid w:val="00A04C50"/>
    <w:rsid w:val="00A0511E"/>
    <w:rsid w:val="00A052ED"/>
    <w:rsid w:val="00A054C9"/>
    <w:rsid w:val="00A06062"/>
    <w:rsid w:val="00A060B4"/>
    <w:rsid w:val="00A060EB"/>
    <w:rsid w:val="00A0636B"/>
    <w:rsid w:val="00A06D47"/>
    <w:rsid w:val="00A06E6F"/>
    <w:rsid w:val="00A070DD"/>
    <w:rsid w:val="00A07365"/>
    <w:rsid w:val="00A07514"/>
    <w:rsid w:val="00A07558"/>
    <w:rsid w:val="00A078AB"/>
    <w:rsid w:val="00A1031F"/>
    <w:rsid w:val="00A10A9E"/>
    <w:rsid w:val="00A10CD3"/>
    <w:rsid w:val="00A10F73"/>
    <w:rsid w:val="00A10F79"/>
    <w:rsid w:val="00A113F3"/>
    <w:rsid w:val="00A114D9"/>
    <w:rsid w:val="00A11863"/>
    <w:rsid w:val="00A118FA"/>
    <w:rsid w:val="00A11A14"/>
    <w:rsid w:val="00A11A26"/>
    <w:rsid w:val="00A11B95"/>
    <w:rsid w:val="00A11C1E"/>
    <w:rsid w:val="00A11F12"/>
    <w:rsid w:val="00A12425"/>
    <w:rsid w:val="00A12641"/>
    <w:rsid w:val="00A1279B"/>
    <w:rsid w:val="00A12815"/>
    <w:rsid w:val="00A128F8"/>
    <w:rsid w:val="00A12AB9"/>
    <w:rsid w:val="00A12F49"/>
    <w:rsid w:val="00A12FA4"/>
    <w:rsid w:val="00A131A5"/>
    <w:rsid w:val="00A132EA"/>
    <w:rsid w:val="00A132F6"/>
    <w:rsid w:val="00A13342"/>
    <w:rsid w:val="00A13CC8"/>
    <w:rsid w:val="00A14112"/>
    <w:rsid w:val="00A14113"/>
    <w:rsid w:val="00A1416C"/>
    <w:rsid w:val="00A1424A"/>
    <w:rsid w:val="00A1427A"/>
    <w:rsid w:val="00A145E0"/>
    <w:rsid w:val="00A14693"/>
    <w:rsid w:val="00A14870"/>
    <w:rsid w:val="00A1488E"/>
    <w:rsid w:val="00A14906"/>
    <w:rsid w:val="00A1495D"/>
    <w:rsid w:val="00A14AB7"/>
    <w:rsid w:val="00A14D1C"/>
    <w:rsid w:val="00A14DF4"/>
    <w:rsid w:val="00A14FF6"/>
    <w:rsid w:val="00A155F1"/>
    <w:rsid w:val="00A15789"/>
    <w:rsid w:val="00A158D0"/>
    <w:rsid w:val="00A15BD6"/>
    <w:rsid w:val="00A15D94"/>
    <w:rsid w:val="00A15E30"/>
    <w:rsid w:val="00A15FD3"/>
    <w:rsid w:val="00A161B7"/>
    <w:rsid w:val="00A16AFB"/>
    <w:rsid w:val="00A16B6B"/>
    <w:rsid w:val="00A16BD2"/>
    <w:rsid w:val="00A17D36"/>
    <w:rsid w:val="00A17D8D"/>
    <w:rsid w:val="00A17D96"/>
    <w:rsid w:val="00A17EB7"/>
    <w:rsid w:val="00A2035D"/>
    <w:rsid w:val="00A206E0"/>
    <w:rsid w:val="00A206E4"/>
    <w:rsid w:val="00A20702"/>
    <w:rsid w:val="00A20703"/>
    <w:rsid w:val="00A2080F"/>
    <w:rsid w:val="00A20A0B"/>
    <w:rsid w:val="00A20A0C"/>
    <w:rsid w:val="00A20AC2"/>
    <w:rsid w:val="00A21031"/>
    <w:rsid w:val="00A212E5"/>
    <w:rsid w:val="00A21376"/>
    <w:rsid w:val="00A2150A"/>
    <w:rsid w:val="00A2180C"/>
    <w:rsid w:val="00A219A3"/>
    <w:rsid w:val="00A21E42"/>
    <w:rsid w:val="00A21E7F"/>
    <w:rsid w:val="00A2236B"/>
    <w:rsid w:val="00A225E3"/>
    <w:rsid w:val="00A22866"/>
    <w:rsid w:val="00A228CC"/>
    <w:rsid w:val="00A22DDE"/>
    <w:rsid w:val="00A23076"/>
    <w:rsid w:val="00A2330E"/>
    <w:rsid w:val="00A238DC"/>
    <w:rsid w:val="00A23CA3"/>
    <w:rsid w:val="00A23E58"/>
    <w:rsid w:val="00A23E66"/>
    <w:rsid w:val="00A2429F"/>
    <w:rsid w:val="00A2433D"/>
    <w:rsid w:val="00A2433E"/>
    <w:rsid w:val="00A24445"/>
    <w:rsid w:val="00A24549"/>
    <w:rsid w:val="00A2467C"/>
    <w:rsid w:val="00A24820"/>
    <w:rsid w:val="00A2491F"/>
    <w:rsid w:val="00A24C6C"/>
    <w:rsid w:val="00A24E28"/>
    <w:rsid w:val="00A24FE5"/>
    <w:rsid w:val="00A25204"/>
    <w:rsid w:val="00A25242"/>
    <w:rsid w:val="00A252ED"/>
    <w:rsid w:val="00A2590B"/>
    <w:rsid w:val="00A25C40"/>
    <w:rsid w:val="00A25C62"/>
    <w:rsid w:val="00A25DAE"/>
    <w:rsid w:val="00A25F76"/>
    <w:rsid w:val="00A25FE5"/>
    <w:rsid w:val="00A2612C"/>
    <w:rsid w:val="00A2628B"/>
    <w:rsid w:val="00A2656A"/>
    <w:rsid w:val="00A266AD"/>
    <w:rsid w:val="00A26739"/>
    <w:rsid w:val="00A267BC"/>
    <w:rsid w:val="00A269EB"/>
    <w:rsid w:val="00A26D05"/>
    <w:rsid w:val="00A270AB"/>
    <w:rsid w:val="00A2723B"/>
    <w:rsid w:val="00A273B8"/>
    <w:rsid w:val="00A278A8"/>
    <w:rsid w:val="00A27C55"/>
    <w:rsid w:val="00A27D07"/>
    <w:rsid w:val="00A27E3F"/>
    <w:rsid w:val="00A27EE4"/>
    <w:rsid w:val="00A300BA"/>
    <w:rsid w:val="00A30141"/>
    <w:rsid w:val="00A30292"/>
    <w:rsid w:val="00A302D6"/>
    <w:rsid w:val="00A30493"/>
    <w:rsid w:val="00A30B0B"/>
    <w:rsid w:val="00A30C76"/>
    <w:rsid w:val="00A30CDF"/>
    <w:rsid w:val="00A31059"/>
    <w:rsid w:val="00A31572"/>
    <w:rsid w:val="00A317A5"/>
    <w:rsid w:val="00A3190D"/>
    <w:rsid w:val="00A319E6"/>
    <w:rsid w:val="00A31BBD"/>
    <w:rsid w:val="00A31D41"/>
    <w:rsid w:val="00A3208A"/>
    <w:rsid w:val="00A3231E"/>
    <w:rsid w:val="00A325BC"/>
    <w:rsid w:val="00A3267E"/>
    <w:rsid w:val="00A3268D"/>
    <w:rsid w:val="00A3288C"/>
    <w:rsid w:val="00A3291E"/>
    <w:rsid w:val="00A32A41"/>
    <w:rsid w:val="00A32E3A"/>
    <w:rsid w:val="00A32EEF"/>
    <w:rsid w:val="00A33162"/>
    <w:rsid w:val="00A334A2"/>
    <w:rsid w:val="00A3368C"/>
    <w:rsid w:val="00A33866"/>
    <w:rsid w:val="00A339E7"/>
    <w:rsid w:val="00A33F28"/>
    <w:rsid w:val="00A340AA"/>
    <w:rsid w:val="00A341B5"/>
    <w:rsid w:val="00A343EF"/>
    <w:rsid w:val="00A3445C"/>
    <w:rsid w:val="00A347D1"/>
    <w:rsid w:val="00A34A2A"/>
    <w:rsid w:val="00A34A69"/>
    <w:rsid w:val="00A34B79"/>
    <w:rsid w:val="00A34F3B"/>
    <w:rsid w:val="00A35417"/>
    <w:rsid w:val="00A358FF"/>
    <w:rsid w:val="00A35FA3"/>
    <w:rsid w:val="00A3642D"/>
    <w:rsid w:val="00A364E1"/>
    <w:rsid w:val="00A36633"/>
    <w:rsid w:val="00A369BB"/>
    <w:rsid w:val="00A36CFA"/>
    <w:rsid w:val="00A37266"/>
    <w:rsid w:val="00A373C2"/>
    <w:rsid w:val="00A3758E"/>
    <w:rsid w:val="00A375F3"/>
    <w:rsid w:val="00A37608"/>
    <w:rsid w:val="00A37636"/>
    <w:rsid w:val="00A37707"/>
    <w:rsid w:val="00A37878"/>
    <w:rsid w:val="00A37A89"/>
    <w:rsid w:val="00A37E45"/>
    <w:rsid w:val="00A40110"/>
    <w:rsid w:val="00A401E2"/>
    <w:rsid w:val="00A40405"/>
    <w:rsid w:val="00A40430"/>
    <w:rsid w:val="00A40558"/>
    <w:rsid w:val="00A40B5C"/>
    <w:rsid w:val="00A40BE8"/>
    <w:rsid w:val="00A40C65"/>
    <w:rsid w:val="00A40DFC"/>
    <w:rsid w:val="00A40EB7"/>
    <w:rsid w:val="00A41676"/>
    <w:rsid w:val="00A41D6D"/>
    <w:rsid w:val="00A41EFA"/>
    <w:rsid w:val="00A4243C"/>
    <w:rsid w:val="00A42485"/>
    <w:rsid w:val="00A42623"/>
    <w:rsid w:val="00A42721"/>
    <w:rsid w:val="00A429E7"/>
    <w:rsid w:val="00A42F86"/>
    <w:rsid w:val="00A430F4"/>
    <w:rsid w:val="00A43234"/>
    <w:rsid w:val="00A4374F"/>
    <w:rsid w:val="00A43848"/>
    <w:rsid w:val="00A4389E"/>
    <w:rsid w:val="00A43C50"/>
    <w:rsid w:val="00A43C6F"/>
    <w:rsid w:val="00A43D46"/>
    <w:rsid w:val="00A43ED8"/>
    <w:rsid w:val="00A443B8"/>
    <w:rsid w:val="00A44732"/>
    <w:rsid w:val="00A4477E"/>
    <w:rsid w:val="00A44897"/>
    <w:rsid w:val="00A449CD"/>
    <w:rsid w:val="00A44B68"/>
    <w:rsid w:val="00A45516"/>
    <w:rsid w:val="00A45549"/>
    <w:rsid w:val="00A4583E"/>
    <w:rsid w:val="00A45848"/>
    <w:rsid w:val="00A45B3C"/>
    <w:rsid w:val="00A45C14"/>
    <w:rsid w:val="00A45CA8"/>
    <w:rsid w:val="00A46144"/>
    <w:rsid w:val="00A4616A"/>
    <w:rsid w:val="00A46623"/>
    <w:rsid w:val="00A46754"/>
    <w:rsid w:val="00A46A45"/>
    <w:rsid w:val="00A46E9B"/>
    <w:rsid w:val="00A47495"/>
    <w:rsid w:val="00A474D3"/>
    <w:rsid w:val="00A476AE"/>
    <w:rsid w:val="00A47A11"/>
    <w:rsid w:val="00A47B20"/>
    <w:rsid w:val="00A47B50"/>
    <w:rsid w:val="00A5018B"/>
    <w:rsid w:val="00A50851"/>
    <w:rsid w:val="00A50BEE"/>
    <w:rsid w:val="00A50C46"/>
    <w:rsid w:val="00A50FC2"/>
    <w:rsid w:val="00A514E9"/>
    <w:rsid w:val="00A51D4F"/>
    <w:rsid w:val="00A51DA9"/>
    <w:rsid w:val="00A52180"/>
    <w:rsid w:val="00A521D5"/>
    <w:rsid w:val="00A5257C"/>
    <w:rsid w:val="00A5270C"/>
    <w:rsid w:val="00A5270F"/>
    <w:rsid w:val="00A528B6"/>
    <w:rsid w:val="00A52972"/>
    <w:rsid w:val="00A52B47"/>
    <w:rsid w:val="00A52C60"/>
    <w:rsid w:val="00A52C70"/>
    <w:rsid w:val="00A52EEF"/>
    <w:rsid w:val="00A52F72"/>
    <w:rsid w:val="00A53061"/>
    <w:rsid w:val="00A530F1"/>
    <w:rsid w:val="00A53276"/>
    <w:rsid w:val="00A53B53"/>
    <w:rsid w:val="00A53D3C"/>
    <w:rsid w:val="00A54038"/>
    <w:rsid w:val="00A54414"/>
    <w:rsid w:val="00A545D5"/>
    <w:rsid w:val="00A54C74"/>
    <w:rsid w:val="00A54E86"/>
    <w:rsid w:val="00A551E5"/>
    <w:rsid w:val="00A555C5"/>
    <w:rsid w:val="00A5565C"/>
    <w:rsid w:val="00A55B14"/>
    <w:rsid w:val="00A55DD1"/>
    <w:rsid w:val="00A55F56"/>
    <w:rsid w:val="00A55FEF"/>
    <w:rsid w:val="00A56309"/>
    <w:rsid w:val="00A566A4"/>
    <w:rsid w:val="00A56A34"/>
    <w:rsid w:val="00A56CDE"/>
    <w:rsid w:val="00A56DB5"/>
    <w:rsid w:val="00A57032"/>
    <w:rsid w:val="00A57352"/>
    <w:rsid w:val="00A57481"/>
    <w:rsid w:val="00A574EC"/>
    <w:rsid w:val="00A577F4"/>
    <w:rsid w:val="00A57873"/>
    <w:rsid w:val="00A579B9"/>
    <w:rsid w:val="00A57D4A"/>
    <w:rsid w:val="00A57EA7"/>
    <w:rsid w:val="00A602E2"/>
    <w:rsid w:val="00A603E3"/>
    <w:rsid w:val="00A606DD"/>
    <w:rsid w:val="00A60707"/>
    <w:rsid w:val="00A608BC"/>
    <w:rsid w:val="00A608F4"/>
    <w:rsid w:val="00A60920"/>
    <w:rsid w:val="00A60AB1"/>
    <w:rsid w:val="00A60ACC"/>
    <w:rsid w:val="00A60B9F"/>
    <w:rsid w:val="00A60D21"/>
    <w:rsid w:val="00A60FAF"/>
    <w:rsid w:val="00A61ACE"/>
    <w:rsid w:val="00A61D2A"/>
    <w:rsid w:val="00A6211A"/>
    <w:rsid w:val="00A623EF"/>
    <w:rsid w:val="00A62684"/>
    <w:rsid w:val="00A627CD"/>
    <w:rsid w:val="00A6281D"/>
    <w:rsid w:val="00A62ACB"/>
    <w:rsid w:val="00A62AEA"/>
    <w:rsid w:val="00A62F2F"/>
    <w:rsid w:val="00A633A4"/>
    <w:rsid w:val="00A637DE"/>
    <w:rsid w:val="00A638C5"/>
    <w:rsid w:val="00A638FA"/>
    <w:rsid w:val="00A63900"/>
    <w:rsid w:val="00A63B07"/>
    <w:rsid w:val="00A64055"/>
    <w:rsid w:val="00A6408A"/>
    <w:rsid w:val="00A64171"/>
    <w:rsid w:val="00A6453F"/>
    <w:rsid w:val="00A64582"/>
    <w:rsid w:val="00A64805"/>
    <w:rsid w:val="00A648EF"/>
    <w:rsid w:val="00A64924"/>
    <w:rsid w:val="00A6493F"/>
    <w:rsid w:val="00A6499E"/>
    <w:rsid w:val="00A64A40"/>
    <w:rsid w:val="00A64CA7"/>
    <w:rsid w:val="00A65026"/>
    <w:rsid w:val="00A65065"/>
    <w:rsid w:val="00A6508E"/>
    <w:rsid w:val="00A651C2"/>
    <w:rsid w:val="00A65237"/>
    <w:rsid w:val="00A65329"/>
    <w:rsid w:val="00A6550C"/>
    <w:rsid w:val="00A6590E"/>
    <w:rsid w:val="00A65CCC"/>
    <w:rsid w:val="00A660E4"/>
    <w:rsid w:val="00A66596"/>
    <w:rsid w:val="00A665C2"/>
    <w:rsid w:val="00A666C2"/>
    <w:rsid w:val="00A666FC"/>
    <w:rsid w:val="00A6674F"/>
    <w:rsid w:val="00A66B88"/>
    <w:rsid w:val="00A66CB2"/>
    <w:rsid w:val="00A66DDD"/>
    <w:rsid w:val="00A67120"/>
    <w:rsid w:val="00A676A8"/>
    <w:rsid w:val="00A67883"/>
    <w:rsid w:val="00A67886"/>
    <w:rsid w:val="00A67C35"/>
    <w:rsid w:val="00A70367"/>
    <w:rsid w:val="00A7040A"/>
    <w:rsid w:val="00A70505"/>
    <w:rsid w:val="00A7059D"/>
    <w:rsid w:val="00A70812"/>
    <w:rsid w:val="00A7096A"/>
    <w:rsid w:val="00A709FA"/>
    <w:rsid w:val="00A70CD7"/>
    <w:rsid w:val="00A71159"/>
    <w:rsid w:val="00A712E1"/>
    <w:rsid w:val="00A7132A"/>
    <w:rsid w:val="00A71A1F"/>
    <w:rsid w:val="00A71C5E"/>
    <w:rsid w:val="00A71D29"/>
    <w:rsid w:val="00A71E77"/>
    <w:rsid w:val="00A71ECA"/>
    <w:rsid w:val="00A71F32"/>
    <w:rsid w:val="00A72194"/>
    <w:rsid w:val="00A72306"/>
    <w:rsid w:val="00A72707"/>
    <w:rsid w:val="00A729D0"/>
    <w:rsid w:val="00A72B08"/>
    <w:rsid w:val="00A72E25"/>
    <w:rsid w:val="00A731B0"/>
    <w:rsid w:val="00A734A2"/>
    <w:rsid w:val="00A736EA"/>
    <w:rsid w:val="00A73964"/>
    <w:rsid w:val="00A739BB"/>
    <w:rsid w:val="00A73CF3"/>
    <w:rsid w:val="00A73D67"/>
    <w:rsid w:val="00A73E81"/>
    <w:rsid w:val="00A73F47"/>
    <w:rsid w:val="00A7409A"/>
    <w:rsid w:val="00A740D0"/>
    <w:rsid w:val="00A7414D"/>
    <w:rsid w:val="00A74165"/>
    <w:rsid w:val="00A744AA"/>
    <w:rsid w:val="00A7452B"/>
    <w:rsid w:val="00A74567"/>
    <w:rsid w:val="00A746CD"/>
    <w:rsid w:val="00A746E1"/>
    <w:rsid w:val="00A75012"/>
    <w:rsid w:val="00A757BF"/>
    <w:rsid w:val="00A75A91"/>
    <w:rsid w:val="00A75B1C"/>
    <w:rsid w:val="00A75C5A"/>
    <w:rsid w:val="00A75E2B"/>
    <w:rsid w:val="00A75EEF"/>
    <w:rsid w:val="00A76016"/>
    <w:rsid w:val="00A76147"/>
    <w:rsid w:val="00A76517"/>
    <w:rsid w:val="00A7663F"/>
    <w:rsid w:val="00A7683C"/>
    <w:rsid w:val="00A76A95"/>
    <w:rsid w:val="00A76C12"/>
    <w:rsid w:val="00A76C51"/>
    <w:rsid w:val="00A77035"/>
    <w:rsid w:val="00A77136"/>
    <w:rsid w:val="00A77267"/>
    <w:rsid w:val="00A773C6"/>
    <w:rsid w:val="00A775FD"/>
    <w:rsid w:val="00A77784"/>
    <w:rsid w:val="00A77807"/>
    <w:rsid w:val="00A80272"/>
    <w:rsid w:val="00A8043C"/>
    <w:rsid w:val="00A805DE"/>
    <w:rsid w:val="00A80976"/>
    <w:rsid w:val="00A80D5E"/>
    <w:rsid w:val="00A80D6F"/>
    <w:rsid w:val="00A81825"/>
    <w:rsid w:val="00A81C5F"/>
    <w:rsid w:val="00A81CA7"/>
    <w:rsid w:val="00A821D9"/>
    <w:rsid w:val="00A822DB"/>
    <w:rsid w:val="00A8269C"/>
    <w:rsid w:val="00A82719"/>
    <w:rsid w:val="00A82AB3"/>
    <w:rsid w:val="00A82B11"/>
    <w:rsid w:val="00A82B66"/>
    <w:rsid w:val="00A82C21"/>
    <w:rsid w:val="00A82F1D"/>
    <w:rsid w:val="00A83679"/>
    <w:rsid w:val="00A83CF5"/>
    <w:rsid w:val="00A8434F"/>
    <w:rsid w:val="00A844EF"/>
    <w:rsid w:val="00A84920"/>
    <w:rsid w:val="00A84EC1"/>
    <w:rsid w:val="00A84FFD"/>
    <w:rsid w:val="00A850F9"/>
    <w:rsid w:val="00A85172"/>
    <w:rsid w:val="00A8528E"/>
    <w:rsid w:val="00A85325"/>
    <w:rsid w:val="00A85384"/>
    <w:rsid w:val="00A855B7"/>
    <w:rsid w:val="00A858A9"/>
    <w:rsid w:val="00A85A79"/>
    <w:rsid w:val="00A85BAE"/>
    <w:rsid w:val="00A85D22"/>
    <w:rsid w:val="00A85DB8"/>
    <w:rsid w:val="00A85DDA"/>
    <w:rsid w:val="00A85E33"/>
    <w:rsid w:val="00A860B6"/>
    <w:rsid w:val="00A86101"/>
    <w:rsid w:val="00A8630B"/>
    <w:rsid w:val="00A866B8"/>
    <w:rsid w:val="00A8680E"/>
    <w:rsid w:val="00A8689B"/>
    <w:rsid w:val="00A86E9D"/>
    <w:rsid w:val="00A87072"/>
    <w:rsid w:val="00A87211"/>
    <w:rsid w:val="00A87469"/>
    <w:rsid w:val="00A8778B"/>
    <w:rsid w:val="00A8779A"/>
    <w:rsid w:val="00A87AF8"/>
    <w:rsid w:val="00A87B7D"/>
    <w:rsid w:val="00A87D56"/>
    <w:rsid w:val="00A9014B"/>
    <w:rsid w:val="00A906C4"/>
    <w:rsid w:val="00A90794"/>
    <w:rsid w:val="00A90795"/>
    <w:rsid w:val="00A90E6B"/>
    <w:rsid w:val="00A90E85"/>
    <w:rsid w:val="00A90FA4"/>
    <w:rsid w:val="00A91174"/>
    <w:rsid w:val="00A9174A"/>
    <w:rsid w:val="00A91A1C"/>
    <w:rsid w:val="00A91D02"/>
    <w:rsid w:val="00A91EDF"/>
    <w:rsid w:val="00A92407"/>
    <w:rsid w:val="00A9253B"/>
    <w:rsid w:val="00A925F3"/>
    <w:rsid w:val="00A92DF9"/>
    <w:rsid w:val="00A92EF0"/>
    <w:rsid w:val="00A93152"/>
    <w:rsid w:val="00A9338F"/>
    <w:rsid w:val="00A935BD"/>
    <w:rsid w:val="00A93D0E"/>
    <w:rsid w:val="00A93F0B"/>
    <w:rsid w:val="00A93F4F"/>
    <w:rsid w:val="00A940DF"/>
    <w:rsid w:val="00A9421F"/>
    <w:rsid w:val="00A94354"/>
    <w:rsid w:val="00A94843"/>
    <w:rsid w:val="00A94C6B"/>
    <w:rsid w:val="00A94DED"/>
    <w:rsid w:val="00A94EA5"/>
    <w:rsid w:val="00A94F39"/>
    <w:rsid w:val="00A950FC"/>
    <w:rsid w:val="00A95C7A"/>
    <w:rsid w:val="00A95E7D"/>
    <w:rsid w:val="00A960C8"/>
    <w:rsid w:val="00A961B5"/>
    <w:rsid w:val="00A96605"/>
    <w:rsid w:val="00A96C2C"/>
    <w:rsid w:val="00A96E7E"/>
    <w:rsid w:val="00A96F1A"/>
    <w:rsid w:val="00A97116"/>
    <w:rsid w:val="00A9715D"/>
    <w:rsid w:val="00A971CA"/>
    <w:rsid w:val="00A97536"/>
    <w:rsid w:val="00A97551"/>
    <w:rsid w:val="00A97581"/>
    <w:rsid w:val="00A977C6"/>
    <w:rsid w:val="00A97857"/>
    <w:rsid w:val="00A97FF2"/>
    <w:rsid w:val="00AA003E"/>
    <w:rsid w:val="00AA00EC"/>
    <w:rsid w:val="00AA0746"/>
    <w:rsid w:val="00AA089A"/>
    <w:rsid w:val="00AA0A27"/>
    <w:rsid w:val="00AA0AA9"/>
    <w:rsid w:val="00AA125A"/>
    <w:rsid w:val="00AA1285"/>
    <w:rsid w:val="00AA1692"/>
    <w:rsid w:val="00AA17CC"/>
    <w:rsid w:val="00AA1937"/>
    <w:rsid w:val="00AA1A34"/>
    <w:rsid w:val="00AA1AE8"/>
    <w:rsid w:val="00AA2597"/>
    <w:rsid w:val="00AA25A4"/>
    <w:rsid w:val="00AA2836"/>
    <w:rsid w:val="00AA2A28"/>
    <w:rsid w:val="00AA2BD6"/>
    <w:rsid w:val="00AA2BE3"/>
    <w:rsid w:val="00AA30CD"/>
    <w:rsid w:val="00AA312C"/>
    <w:rsid w:val="00AA31DF"/>
    <w:rsid w:val="00AA3263"/>
    <w:rsid w:val="00AA3367"/>
    <w:rsid w:val="00AA360C"/>
    <w:rsid w:val="00AA36C0"/>
    <w:rsid w:val="00AA3896"/>
    <w:rsid w:val="00AA3909"/>
    <w:rsid w:val="00AA3C9A"/>
    <w:rsid w:val="00AA3F07"/>
    <w:rsid w:val="00AA4003"/>
    <w:rsid w:val="00AA47D6"/>
    <w:rsid w:val="00AA480C"/>
    <w:rsid w:val="00AA4D54"/>
    <w:rsid w:val="00AA4E39"/>
    <w:rsid w:val="00AA54CD"/>
    <w:rsid w:val="00AA5555"/>
    <w:rsid w:val="00AA5760"/>
    <w:rsid w:val="00AA5C8A"/>
    <w:rsid w:val="00AA5CD0"/>
    <w:rsid w:val="00AA6619"/>
    <w:rsid w:val="00AA66D7"/>
    <w:rsid w:val="00AA6802"/>
    <w:rsid w:val="00AA6883"/>
    <w:rsid w:val="00AA6A4A"/>
    <w:rsid w:val="00AA6BDE"/>
    <w:rsid w:val="00AA6F9F"/>
    <w:rsid w:val="00AA7011"/>
    <w:rsid w:val="00AA72DA"/>
    <w:rsid w:val="00AA7474"/>
    <w:rsid w:val="00AA7944"/>
    <w:rsid w:val="00AA7B1B"/>
    <w:rsid w:val="00AA7BC6"/>
    <w:rsid w:val="00AB01F4"/>
    <w:rsid w:val="00AB05B1"/>
    <w:rsid w:val="00AB0645"/>
    <w:rsid w:val="00AB0990"/>
    <w:rsid w:val="00AB0A9D"/>
    <w:rsid w:val="00AB1534"/>
    <w:rsid w:val="00AB1678"/>
    <w:rsid w:val="00AB24B1"/>
    <w:rsid w:val="00AB27FB"/>
    <w:rsid w:val="00AB2E6E"/>
    <w:rsid w:val="00AB2EC7"/>
    <w:rsid w:val="00AB2FA7"/>
    <w:rsid w:val="00AB303F"/>
    <w:rsid w:val="00AB3097"/>
    <w:rsid w:val="00AB3197"/>
    <w:rsid w:val="00AB338F"/>
    <w:rsid w:val="00AB348C"/>
    <w:rsid w:val="00AB3566"/>
    <w:rsid w:val="00AB38F7"/>
    <w:rsid w:val="00AB3957"/>
    <w:rsid w:val="00AB3A06"/>
    <w:rsid w:val="00AB3AAE"/>
    <w:rsid w:val="00AB3B93"/>
    <w:rsid w:val="00AB3D53"/>
    <w:rsid w:val="00AB3E6E"/>
    <w:rsid w:val="00AB4283"/>
    <w:rsid w:val="00AB462E"/>
    <w:rsid w:val="00AB4A81"/>
    <w:rsid w:val="00AB4B02"/>
    <w:rsid w:val="00AB4DB8"/>
    <w:rsid w:val="00AB4F5F"/>
    <w:rsid w:val="00AB5166"/>
    <w:rsid w:val="00AB5462"/>
    <w:rsid w:val="00AB595D"/>
    <w:rsid w:val="00AB5A1A"/>
    <w:rsid w:val="00AB5ADA"/>
    <w:rsid w:val="00AB5B12"/>
    <w:rsid w:val="00AB5BEE"/>
    <w:rsid w:val="00AB5C18"/>
    <w:rsid w:val="00AB5CD2"/>
    <w:rsid w:val="00AB5CDF"/>
    <w:rsid w:val="00AB5F84"/>
    <w:rsid w:val="00AB62EC"/>
    <w:rsid w:val="00AB6356"/>
    <w:rsid w:val="00AB638F"/>
    <w:rsid w:val="00AB659A"/>
    <w:rsid w:val="00AB66B6"/>
    <w:rsid w:val="00AB673C"/>
    <w:rsid w:val="00AB69CE"/>
    <w:rsid w:val="00AB6B2B"/>
    <w:rsid w:val="00AB72AD"/>
    <w:rsid w:val="00AB7706"/>
    <w:rsid w:val="00AB7C8A"/>
    <w:rsid w:val="00AB7D2E"/>
    <w:rsid w:val="00AB7FE5"/>
    <w:rsid w:val="00AC0457"/>
    <w:rsid w:val="00AC0486"/>
    <w:rsid w:val="00AC052C"/>
    <w:rsid w:val="00AC0717"/>
    <w:rsid w:val="00AC072A"/>
    <w:rsid w:val="00AC0AA6"/>
    <w:rsid w:val="00AC0D49"/>
    <w:rsid w:val="00AC0EF1"/>
    <w:rsid w:val="00AC10E8"/>
    <w:rsid w:val="00AC1124"/>
    <w:rsid w:val="00AC1244"/>
    <w:rsid w:val="00AC1419"/>
    <w:rsid w:val="00AC144B"/>
    <w:rsid w:val="00AC1463"/>
    <w:rsid w:val="00AC14ED"/>
    <w:rsid w:val="00AC15F8"/>
    <w:rsid w:val="00AC162C"/>
    <w:rsid w:val="00AC1634"/>
    <w:rsid w:val="00AC182D"/>
    <w:rsid w:val="00AC1871"/>
    <w:rsid w:val="00AC18CE"/>
    <w:rsid w:val="00AC18DE"/>
    <w:rsid w:val="00AC1B93"/>
    <w:rsid w:val="00AC20E6"/>
    <w:rsid w:val="00AC210F"/>
    <w:rsid w:val="00AC23F5"/>
    <w:rsid w:val="00AC2CC1"/>
    <w:rsid w:val="00AC2D3F"/>
    <w:rsid w:val="00AC2DD6"/>
    <w:rsid w:val="00AC2E89"/>
    <w:rsid w:val="00AC2F2D"/>
    <w:rsid w:val="00AC33F1"/>
    <w:rsid w:val="00AC3515"/>
    <w:rsid w:val="00AC3717"/>
    <w:rsid w:val="00AC39D0"/>
    <w:rsid w:val="00AC3A68"/>
    <w:rsid w:val="00AC4C08"/>
    <w:rsid w:val="00AC511C"/>
    <w:rsid w:val="00AC5578"/>
    <w:rsid w:val="00AC55D0"/>
    <w:rsid w:val="00AC566A"/>
    <w:rsid w:val="00AC576C"/>
    <w:rsid w:val="00AC5DDE"/>
    <w:rsid w:val="00AC5F08"/>
    <w:rsid w:val="00AC614A"/>
    <w:rsid w:val="00AC64A3"/>
    <w:rsid w:val="00AC652F"/>
    <w:rsid w:val="00AC6845"/>
    <w:rsid w:val="00AC6A5A"/>
    <w:rsid w:val="00AC6CA4"/>
    <w:rsid w:val="00AC6F2E"/>
    <w:rsid w:val="00AC736F"/>
    <w:rsid w:val="00AC756F"/>
    <w:rsid w:val="00AC7D08"/>
    <w:rsid w:val="00AC7DAA"/>
    <w:rsid w:val="00AC7F62"/>
    <w:rsid w:val="00AD0099"/>
    <w:rsid w:val="00AD0135"/>
    <w:rsid w:val="00AD0620"/>
    <w:rsid w:val="00AD06E3"/>
    <w:rsid w:val="00AD09C5"/>
    <w:rsid w:val="00AD0AF2"/>
    <w:rsid w:val="00AD1124"/>
    <w:rsid w:val="00AD1174"/>
    <w:rsid w:val="00AD176A"/>
    <w:rsid w:val="00AD1808"/>
    <w:rsid w:val="00AD19BD"/>
    <w:rsid w:val="00AD1AFF"/>
    <w:rsid w:val="00AD209C"/>
    <w:rsid w:val="00AD2D43"/>
    <w:rsid w:val="00AD34AA"/>
    <w:rsid w:val="00AD351F"/>
    <w:rsid w:val="00AD36DC"/>
    <w:rsid w:val="00AD3B62"/>
    <w:rsid w:val="00AD3BD1"/>
    <w:rsid w:val="00AD3D64"/>
    <w:rsid w:val="00AD3E2E"/>
    <w:rsid w:val="00AD3F83"/>
    <w:rsid w:val="00AD3FF3"/>
    <w:rsid w:val="00AD416B"/>
    <w:rsid w:val="00AD4193"/>
    <w:rsid w:val="00AD41EE"/>
    <w:rsid w:val="00AD4420"/>
    <w:rsid w:val="00AD450E"/>
    <w:rsid w:val="00AD486A"/>
    <w:rsid w:val="00AD4CA9"/>
    <w:rsid w:val="00AD4DDC"/>
    <w:rsid w:val="00AD50FB"/>
    <w:rsid w:val="00AD5813"/>
    <w:rsid w:val="00AD59EB"/>
    <w:rsid w:val="00AD5A0B"/>
    <w:rsid w:val="00AD5A3D"/>
    <w:rsid w:val="00AD5BCC"/>
    <w:rsid w:val="00AD5BFF"/>
    <w:rsid w:val="00AD5C59"/>
    <w:rsid w:val="00AD600F"/>
    <w:rsid w:val="00AD61B2"/>
    <w:rsid w:val="00AD65A4"/>
    <w:rsid w:val="00AD678D"/>
    <w:rsid w:val="00AD67CF"/>
    <w:rsid w:val="00AD6BDF"/>
    <w:rsid w:val="00AD70DA"/>
    <w:rsid w:val="00AD73C9"/>
    <w:rsid w:val="00AD764F"/>
    <w:rsid w:val="00AD76E3"/>
    <w:rsid w:val="00AD77CA"/>
    <w:rsid w:val="00AD78E8"/>
    <w:rsid w:val="00AD7A28"/>
    <w:rsid w:val="00AD7CE7"/>
    <w:rsid w:val="00AD7F1E"/>
    <w:rsid w:val="00AD7F21"/>
    <w:rsid w:val="00AD7F73"/>
    <w:rsid w:val="00AE0298"/>
    <w:rsid w:val="00AE047F"/>
    <w:rsid w:val="00AE075D"/>
    <w:rsid w:val="00AE0B6E"/>
    <w:rsid w:val="00AE0FE4"/>
    <w:rsid w:val="00AE1370"/>
    <w:rsid w:val="00AE16FE"/>
    <w:rsid w:val="00AE1733"/>
    <w:rsid w:val="00AE1FE4"/>
    <w:rsid w:val="00AE262B"/>
    <w:rsid w:val="00AE27F4"/>
    <w:rsid w:val="00AE2C2B"/>
    <w:rsid w:val="00AE3310"/>
    <w:rsid w:val="00AE354F"/>
    <w:rsid w:val="00AE37A1"/>
    <w:rsid w:val="00AE3AED"/>
    <w:rsid w:val="00AE3D85"/>
    <w:rsid w:val="00AE41EF"/>
    <w:rsid w:val="00AE42B3"/>
    <w:rsid w:val="00AE4703"/>
    <w:rsid w:val="00AE49E8"/>
    <w:rsid w:val="00AE4BF3"/>
    <w:rsid w:val="00AE516D"/>
    <w:rsid w:val="00AE517E"/>
    <w:rsid w:val="00AE5246"/>
    <w:rsid w:val="00AE52B4"/>
    <w:rsid w:val="00AE56A2"/>
    <w:rsid w:val="00AE56C7"/>
    <w:rsid w:val="00AE5B55"/>
    <w:rsid w:val="00AE5BF8"/>
    <w:rsid w:val="00AE5F51"/>
    <w:rsid w:val="00AE6070"/>
    <w:rsid w:val="00AE6119"/>
    <w:rsid w:val="00AE6127"/>
    <w:rsid w:val="00AE619F"/>
    <w:rsid w:val="00AE6957"/>
    <w:rsid w:val="00AE6AF4"/>
    <w:rsid w:val="00AE6B4D"/>
    <w:rsid w:val="00AE6BCD"/>
    <w:rsid w:val="00AE6D3E"/>
    <w:rsid w:val="00AE6DAC"/>
    <w:rsid w:val="00AE6E3C"/>
    <w:rsid w:val="00AE6E84"/>
    <w:rsid w:val="00AE6EFE"/>
    <w:rsid w:val="00AE704C"/>
    <w:rsid w:val="00AE728F"/>
    <w:rsid w:val="00AE741F"/>
    <w:rsid w:val="00AE7533"/>
    <w:rsid w:val="00AE7709"/>
    <w:rsid w:val="00AE77E1"/>
    <w:rsid w:val="00AE78B0"/>
    <w:rsid w:val="00AE79B5"/>
    <w:rsid w:val="00AE79C3"/>
    <w:rsid w:val="00AE7BC9"/>
    <w:rsid w:val="00AE7D10"/>
    <w:rsid w:val="00AE7EB8"/>
    <w:rsid w:val="00AF0225"/>
    <w:rsid w:val="00AF039B"/>
    <w:rsid w:val="00AF0476"/>
    <w:rsid w:val="00AF0497"/>
    <w:rsid w:val="00AF0606"/>
    <w:rsid w:val="00AF067A"/>
    <w:rsid w:val="00AF0924"/>
    <w:rsid w:val="00AF0C0E"/>
    <w:rsid w:val="00AF0E02"/>
    <w:rsid w:val="00AF0F53"/>
    <w:rsid w:val="00AF15AF"/>
    <w:rsid w:val="00AF1CF7"/>
    <w:rsid w:val="00AF1EB2"/>
    <w:rsid w:val="00AF2325"/>
    <w:rsid w:val="00AF23C9"/>
    <w:rsid w:val="00AF2572"/>
    <w:rsid w:val="00AF2A69"/>
    <w:rsid w:val="00AF2F95"/>
    <w:rsid w:val="00AF32EB"/>
    <w:rsid w:val="00AF35CF"/>
    <w:rsid w:val="00AF38BE"/>
    <w:rsid w:val="00AF3BA8"/>
    <w:rsid w:val="00AF3D18"/>
    <w:rsid w:val="00AF3E8B"/>
    <w:rsid w:val="00AF40A0"/>
    <w:rsid w:val="00AF44F8"/>
    <w:rsid w:val="00AF4514"/>
    <w:rsid w:val="00AF46C4"/>
    <w:rsid w:val="00AF46C7"/>
    <w:rsid w:val="00AF4717"/>
    <w:rsid w:val="00AF4956"/>
    <w:rsid w:val="00AF502C"/>
    <w:rsid w:val="00AF53A4"/>
    <w:rsid w:val="00AF5798"/>
    <w:rsid w:val="00AF5C7C"/>
    <w:rsid w:val="00AF5CC9"/>
    <w:rsid w:val="00AF5EC5"/>
    <w:rsid w:val="00AF66DE"/>
    <w:rsid w:val="00AF6A8A"/>
    <w:rsid w:val="00AF6B26"/>
    <w:rsid w:val="00AF6DB3"/>
    <w:rsid w:val="00AF6F80"/>
    <w:rsid w:val="00AF70CB"/>
    <w:rsid w:val="00AF7535"/>
    <w:rsid w:val="00AF799C"/>
    <w:rsid w:val="00B00000"/>
    <w:rsid w:val="00B00B19"/>
    <w:rsid w:val="00B00D80"/>
    <w:rsid w:val="00B010A6"/>
    <w:rsid w:val="00B012CC"/>
    <w:rsid w:val="00B0177D"/>
    <w:rsid w:val="00B01887"/>
    <w:rsid w:val="00B01E07"/>
    <w:rsid w:val="00B0237B"/>
    <w:rsid w:val="00B02BFB"/>
    <w:rsid w:val="00B030F8"/>
    <w:rsid w:val="00B03106"/>
    <w:rsid w:val="00B03253"/>
    <w:rsid w:val="00B03895"/>
    <w:rsid w:val="00B03904"/>
    <w:rsid w:val="00B039C4"/>
    <w:rsid w:val="00B03A5D"/>
    <w:rsid w:val="00B03AC9"/>
    <w:rsid w:val="00B03B4C"/>
    <w:rsid w:val="00B03B56"/>
    <w:rsid w:val="00B03B9A"/>
    <w:rsid w:val="00B03FF9"/>
    <w:rsid w:val="00B04158"/>
    <w:rsid w:val="00B04301"/>
    <w:rsid w:val="00B0432B"/>
    <w:rsid w:val="00B0432D"/>
    <w:rsid w:val="00B0458D"/>
    <w:rsid w:val="00B04625"/>
    <w:rsid w:val="00B04AE0"/>
    <w:rsid w:val="00B04C69"/>
    <w:rsid w:val="00B04EC8"/>
    <w:rsid w:val="00B05414"/>
    <w:rsid w:val="00B054CD"/>
    <w:rsid w:val="00B0562B"/>
    <w:rsid w:val="00B05783"/>
    <w:rsid w:val="00B0580C"/>
    <w:rsid w:val="00B058D1"/>
    <w:rsid w:val="00B059E5"/>
    <w:rsid w:val="00B05CA0"/>
    <w:rsid w:val="00B05CE8"/>
    <w:rsid w:val="00B05E84"/>
    <w:rsid w:val="00B0601D"/>
    <w:rsid w:val="00B063D3"/>
    <w:rsid w:val="00B06D28"/>
    <w:rsid w:val="00B06D9A"/>
    <w:rsid w:val="00B06DB4"/>
    <w:rsid w:val="00B06E33"/>
    <w:rsid w:val="00B06EB7"/>
    <w:rsid w:val="00B070B0"/>
    <w:rsid w:val="00B070CE"/>
    <w:rsid w:val="00B072B6"/>
    <w:rsid w:val="00B074DA"/>
    <w:rsid w:val="00B07756"/>
    <w:rsid w:val="00B07799"/>
    <w:rsid w:val="00B07D77"/>
    <w:rsid w:val="00B1041B"/>
    <w:rsid w:val="00B10616"/>
    <w:rsid w:val="00B110A1"/>
    <w:rsid w:val="00B111CE"/>
    <w:rsid w:val="00B11204"/>
    <w:rsid w:val="00B112A0"/>
    <w:rsid w:val="00B11476"/>
    <w:rsid w:val="00B114BC"/>
    <w:rsid w:val="00B1153A"/>
    <w:rsid w:val="00B1169E"/>
    <w:rsid w:val="00B119E6"/>
    <w:rsid w:val="00B11A60"/>
    <w:rsid w:val="00B11A88"/>
    <w:rsid w:val="00B11CB2"/>
    <w:rsid w:val="00B11DB8"/>
    <w:rsid w:val="00B12729"/>
    <w:rsid w:val="00B129F2"/>
    <w:rsid w:val="00B13222"/>
    <w:rsid w:val="00B138BE"/>
    <w:rsid w:val="00B13AB7"/>
    <w:rsid w:val="00B13BCC"/>
    <w:rsid w:val="00B13DDF"/>
    <w:rsid w:val="00B1410B"/>
    <w:rsid w:val="00B14457"/>
    <w:rsid w:val="00B14705"/>
    <w:rsid w:val="00B14EA4"/>
    <w:rsid w:val="00B1504B"/>
    <w:rsid w:val="00B1542E"/>
    <w:rsid w:val="00B154E4"/>
    <w:rsid w:val="00B1571F"/>
    <w:rsid w:val="00B158F8"/>
    <w:rsid w:val="00B159C1"/>
    <w:rsid w:val="00B15A26"/>
    <w:rsid w:val="00B15B78"/>
    <w:rsid w:val="00B162EC"/>
    <w:rsid w:val="00B16359"/>
    <w:rsid w:val="00B1659A"/>
    <w:rsid w:val="00B16620"/>
    <w:rsid w:val="00B167B4"/>
    <w:rsid w:val="00B16888"/>
    <w:rsid w:val="00B169A3"/>
    <w:rsid w:val="00B169BE"/>
    <w:rsid w:val="00B16B67"/>
    <w:rsid w:val="00B16CF9"/>
    <w:rsid w:val="00B170A1"/>
    <w:rsid w:val="00B17370"/>
    <w:rsid w:val="00B17465"/>
    <w:rsid w:val="00B17555"/>
    <w:rsid w:val="00B175FE"/>
    <w:rsid w:val="00B1791F"/>
    <w:rsid w:val="00B17C49"/>
    <w:rsid w:val="00B17D83"/>
    <w:rsid w:val="00B17E99"/>
    <w:rsid w:val="00B203E8"/>
    <w:rsid w:val="00B203F9"/>
    <w:rsid w:val="00B2087F"/>
    <w:rsid w:val="00B21494"/>
    <w:rsid w:val="00B21D08"/>
    <w:rsid w:val="00B22269"/>
    <w:rsid w:val="00B222C8"/>
    <w:rsid w:val="00B2243C"/>
    <w:rsid w:val="00B225FE"/>
    <w:rsid w:val="00B226F2"/>
    <w:rsid w:val="00B2274E"/>
    <w:rsid w:val="00B227C5"/>
    <w:rsid w:val="00B22801"/>
    <w:rsid w:val="00B22829"/>
    <w:rsid w:val="00B22A2A"/>
    <w:rsid w:val="00B22AC3"/>
    <w:rsid w:val="00B22FC1"/>
    <w:rsid w:val="00B230D5"/>
    <w:rsid w:val="00B23827"/>
    <w:rsid w:val="00B23932"/>
    <w:rsid w:val="00B23D98"/>
    <w:rsid w:val="00B23DCC"/>
    <w:rsid w:val="00B23F89"/>
    <w:rsid w:val="00B2413F"/>
    <w:rsid w:val="00B24C0A"/>
    <w:rsid w:val="00B24C8B"/>
    <w:rsid w:val="00B24E0C"/>
    <w:rsid w:val="00B24EB8"/>
    <w:rsid w:val="00B24EE1"/>
    <w:rsid w:val="00B253C9"/>
    <w:rsid w:val="00B257ED"/>
    <w:rsid w:val="00B258F6"/>
    <w:rsid w:val="00B25A65"/>
    <w:rsid w:val="00B25B7D"/>
    <w:rsid w:val="00B25D02"/>
    <w:rsid w:val="00B262ED"/>
    <w:rsid w:val="00B262F8"/>
    <w:rsid w:val="00B2660F"/>
    <w:rsid w:val="00B26ADC"/>
    <w:rsid w:val="00B27011"/>
    <w:rsid w:val="00B27180"/>
    <w:rsid w:val="00B27219"/>
    <w:rsid w:val="00B27349"/>
    <w:rsid w:val="00B27586"/>
    <w:rsid w:val="00B27C91"/>
    <w:rsid w:val="00B27E12"/>
    <w:rsid w:val="00B30817"/>
    <w:rsid w:val="00B3086D"/>
    <w:rsid w:val="00B30920"/>
    <w:rsid w:val="00B30A5C"/>
    <w:rsid w:val="00B30A67"/>
    <w:rsid w:val="00B30BF8"/>
    <w:rsid w:val="00B30C8B"/>
    <w:rsid w:val="00B30CFB"/>
    <w:rsid w:val="00B30E52"/>
    <w:rsid w:val="00B31025"/>
    <w:rsid w:val="00B31204"/>
    <w:rsid w:val="00B313F1"/>
    <w:rsid w:val="00B314AB"/>
    <w:rsid w:val="00B31566"/>
    <w:rsid w:val="00B31581"/>
    <w:rsid w:val="00B31982"/>
    <w:rsid w:val="00B31A2B"/>
    <w:rsid w:val="00B31FDF"/>
    <w:rsid w:val="00B3227B"/>
    <w:rsid w:val="00B3235B"/>
    <w:rsid w:val="00B325DA"/>
    <w:rsid w:val="00B3261B"/>
    <w:rsid w:val="00B3269A"/>
    <w:rsid w:val="00B32BB0"/>
    <w:rsid w:val="00B33185"/>
    <w:rsid w:val="00B33196"/>
    <w:rsid w:val="00B331B4"/>
    <w:rsid w:val="00B3327E"/>
    <w:rsid w:val="00B33984"/>
    <w:rsid w:val="00B341E3"/>
    <w:rsid w:val="00B34511"/>
    <w:rsid w:val="00B34B78"/>
    <w:rsid w:val="00B34D6A"/>
    <w:rsid w:val="00B34F23"/>
    <w:rsid w:val="00B34F3A"/>
    <w:rsid w:val="00B35083"/>
    <w:rsid w:val="00B35799"/>
    <w:rsid w:val="00B357D5"/>
    <w:rsid w:val="00B357EA"/>
    <w:rsid w:val="00B35C09"/>
    <w:rsid w:val="00B35CD1"/>
    <w:rsid w:val="00B36604"/>
    <w:rsid w:val="00B36A04"/>
    <w:rsid w:val="00B36D32"/>
    <w:rsid w:val="00B3733A"/>
    <w:rsid w:val="00B373A4"/>
    <w:rsid w:val="00B373B1"/>
    <w:rsid w:val="00B3763C"/>
    <w:rsid w:val="00B37640"/>
    <w:rsid w:val="00B37769"/>
    <w:rsid w:val="00B378BB"/>
    <w:rsid w:val="00B37A70"/>
    <w:rsid w:val="00B37C5E"/>
    <w:rsid w:val="00B4009E"/>
    <w:rsid w:val="00B4013A"/>
    <w:rsid w:val="00B403E5"/>
    <w:rsid w:val="00B407C0"/>
    <w:rsid w:val="00B4099A"/>
    <w:rsid w:val="00B409D6"/>
    <w:rsid w:val="00B40A31"/>
    <w:rsid w:val="00B40A47"/>
    <w:rsid w:val="00B40A7F"/>
    <w:rsid w:val="00B40BAA"/>
    <w:rsid w:val="00B40F4F"/>
    <w:rsid w:val="00B412AB"/>
    <w:rsid w:val="00B41960"/>
    <w:rsid w:val="00B4198D"/>
    <w:rsid w:val="00B41992"/>
    <w:rsid w:val="00B41A10"/>
    <w:rsid w:val="00B41B42"/>
    <w:rsid w:val="00B41D4E"/>
    <w:rsid w:val="00B420CA"/>
    <w:rsid w:val="00B42231"/>
    <w:rsid w:val="00B42562"/>
    <w:rsid w:val="00B42975"/>
    <w:rsid w:val="00B42ADD"/>
    <w:rsid w:val="00B42CD9"/>
    <w:rsid w:val="00B4319D"/>
    <w:rsid w:val="00B44310"/>
    <w:rsid w:val="00B443C7"/>
    <w:rsid w:val="00B44697"/>
    <w:rsid w:val="00B446B0"/>
    <w:rsid w:val="00B446CA"/>
    <w:rsid w:val="00B447CE"/>
    <w:rsid w:val="00B447D6"/>
    <w:rsid w:val="00B449E8"/>
    <w:rsid w:val="00B44A4E"/>
    <w:rsid w:val="00B44AAD"/>
    <w:rsid w:val="00B44D2A"/>
    <w:rsid w:val="00B44F0C"/>
    <w:rsid w:val="00B45037"/>
    <w:rsid w:val="00B452DB"/>
    <w:rsid w:val="00B4536F"/>
    <w:rsid w:val="00B453FF"/>
    <w:rsid w:val="00B45BB7"/>
    <w:rsid w:val="00B45F88"/>
    <w:rsid w:val="00B4604D"/>
    <w:rsid w:val="00B46080"/>
    <w:rsid w:val="00B461B6"/>
    <w:rsid w:val="00B46319"/>
    <w:rsid w:val="00B4634B"/>
    <w:rsid w:val="00B463FF"/>
    <w:rsid w:val="00B464EF"/>
    <w:rsid w:val="00B466E4"/>
    <w:rsid w:val="00B4682D"/>
    <w:rsid w:val="00B46989"/>
    <w:rsid w:val="00B46CAE"/>
    <w:rsid w:val="00B46EF0"/>
    <w:rsid w:val="00B47049"/>
    <w:rsid w:val="00B47289"/>
    <w:rsid w:val="00B47A9B"/>
    <w:rsid w:val="00B47E82"/>
    <w:rsid w:val="00B47EF4"/>
    <w:rsid w:val="00B47F59"/>
    <w:rsid w:val="00B5005D"/>
    <w:rsid w:val="00B502E7"/>
    <w:rsid w:val="00B50454"/>
    <w:rsid w:val="00B50566"/>
    <w:rsid w:val="00B50AB8"/>
    <w:rsid w:val="00B50C6A"/>
    <w:rsid w:val="00B5149E"/>
    <w:rsid w:val="00B5183F"/>
    <w:rsid w:val="00B51979"/>
    <w:rsid w:val="00B51A65"/>
    <w:rsid w:val="00B51DBB"/>
    <w:rsid w:val="00B51FF2"/>
    <w:rsid w:val="00B5233E"/>
    <w:rsid w:val="00B52520"/>
    <w:rsid w:val="00B52684"/>
    <w:rsid w:val="00B528F3"/>
    <w:rsid w:val="00B52A02"/>
    <w:rsid w:val="00B52F7E"/>
    <w:rsid w:val="00B53566"/>
    <w:rsid w:val="00B536F5"/>
    <w:rsid w:val="00B53E40"/>
    <w:rsid w:val="00B53FAF"/>
    <w:rsid w:val="00B53FD0"/>
    <w:rsid w:val="00B5401E"/>
    <w:rsid w:val="00B541B5"/>
    <w:rsid w:val="00B542EB"/>
    <w:rsid w:val="00B54566"/>
    <w:rsid w:val="00B546C4"/>
    <w:rsid w:val="00B54BCB"/>
    <w:rsid w:val="00B54DCD"/>
    <w:rsid w:val="00B54F7C"/>
    <w:rsid w:val="00B54FAA"/>
    <w:rsid w:val="00B55069"/>
    <w:rsid w:val="00B5509A"/>
    <w:rsid w:val="00B55162"/>
    <w:rsid w:val="00B55894"/>
    <w:rsid w:val="00B558F6"/>
    <w:rsid w:val="00B55B8F"/>
    <w:rsid w:val="00B55D61"/>
    <w:rsid w:val="00B55DB2"/>
    <w:rsid w:val="00B55F8D"/>
    <w:rsid w:val="00B56297"/>
    <w:rsid w:val="00B5651D"/>
    <w:rsid w:val="00B56796"/>
    <w:rsid w:val="00B56AF7"/>
    <w:rsid w:val="00B56B9D"/>
    <w:rsid w:val="00B56F47"/>
    <w:rsid w:val="00B57039"/>
    <w:rsid w:val="00B574D6"/>
    <w:rsid w:val="00B574DA"/>
    <w:rsid w:val="00B575C2"/>
    <w:rsid w:val="00B57A5C"/>
    <w:rsid w:val="00B57DA4"/>
    <w:rsid w:val="00B57DFA"/>
    <w:rsid w:val="00B60168"/>
    <w:rsid w:val="00B60531"/>
    <w:rsid w:val="00B605F5"/>
    <w:rsid w:val="00B606D8"/>
    <w:rsid w:val="00B60720"/>
    <w:rsid w:val="00B60B94"/>
    <w:rsid w:val="00B60D77"/>
    <w:rsid w:val="00B6133F"/>
    <w:rsid w:val="00B6140D"/>
    <w:rsid w:val="00B615B0"/>
    <w:rsid w:val="00B6161C"/>
    <w:rsid w:val="00B61EEC"/>
    <w:rsid w:val="00B620EB"/>
    <w:rsid w:val="00B62742"/>
    <w:rsid w:val="00B6277A"/>
    <w:rsid w:val="00B62A1E"/>
    <w:rsid w:val="00B62B23"/>
    <w:rsid w:val="00B62C60"/>
    <w:rsid w:val="00B62DF4"/>
    <w:rsid w:val="00B62DFA"/>
    <w:rsid w:val="00B632AA"/>
    <w:rsid w:val="00B635F8"/>
    <w:rsid w:val="00B6387E"/>
    <w:rsid w:val="00B6391C"/>
    <w:rsid w:val="00B63AB7"/>
    <w:rsid w:val="00B63DE3"/>
    <w:rsid w:val="00B63E94"/>
    <w:rsid w:val="00B63F7D"/>
    <w:rsid w:val="00B6437B"/>
    <w:rsid w:val="00B644CF"/>
    <w:rsid w:val="00B645A6"/>
    <w:rsid w:val="00B648CB"/>
    <w:rsid w:val="00B64BC8"/>
    <w:rsid w:val="00B654E9"/>
    <w:rsid w:val="00B656C5"/>
    <w:rsid w:val="00B656FE"/>
    <w:rsid w:val="00B66018"/>
    <w:rsid w:val="00B66127"/>
    <w:rsid w:val="00B6616E"/>
    <w:rsid w:val="00B663DD"/>
    <w:rsid w:val="00B6647A"/>
    <w:rsid w:val="00B6687A"/>
    <w:rsid w:val="00B66F68"/>
    <w:rsid w:val="00B67187"/>
    <w:rsid w:val="00B6766B"/>
    <w:rsid w:val="00B67681"/>
    <w:rsid w:val="00B6789A"/>
    <w:rsid w:val="00B67FAD"/>
    <w:rsid w:val="00B705FC"/>
    <w:rsid w:val="00B70771"/>
    <w:rsid w:val="00B709B3"/>
    <w:rsid w:val="00B70E4B"/>
    <w:rsid w:val="00B71188"/>
    <w:rsid w:val="00B71267"/>
    <w:rsid w:val="00B7147F"/>
    <w:rsid w:val="00B714AC"/>
    <w:rsid w:val="00B7153E"/>
    <w:rsid w:val="00B71BFD"/>
    <w:rsid w:val="00B7217B"/>
    <w:rsid w:val="00B721D9"/>
    <w:rsid w:val="00B72639"/>
    <w:rsid w:val="00B72767"/>
    <w:rsid w:val="00B728FE"/>
    <w:rsid w:val="00B72948"/>
    <w:rsid w:val="00B72C26"/>
    <w:rsid w:val="00B72E2A"/>
    <w:rsid w:val="00B72F6D"/>
    <w:rsid w:val="00B72FA9"/>
    <w:rsid w:val="00B73062"/>
    <w:rsid w:val="00B73188"/>
    <w:rsid w:val="00B738DB"/>
    <w:rsid w:val="00B73B96"/>
    <w:rsid w:val="00B73D9B"/>
    <w:rsid w:val="00B7438F"/>
    <w:rsid w:val="00B74605"/>
    <w:rsid w:val="00B746F9"/>
    <w:rsid w:val="00B74776"/>
    <w:rsid w:val="00B74A78"/>
    <w:rsid w:val="00B74F28"/>
    <w:rsid w:val="00B74F3E"/>
    <w:rsid w:val="00B751F2"/>
    <w:rsid w:val="00B7537D"/>
    <w:rsid w:val="00B75580"/>
    <w:rsid w:val="00B75AFF"/>
    <w:rsid w:val="00B7646E"/>
    <w:rsid w:val="00B7690D"/>
    <w:rsid w:val="00B76FF0"/>
    <w:rsid w:val="00B76FF8"/>
    <w:rsid w:val="00B77025"/>
    <w:rsid w:val="00B7716C"/>
    <w:rsid w:val="00B772BB"/>
    <w:rsid w:val="00B7745A"/>
    <w:rsid w:val="00B77540"/>
    <w:rsid w:val="00B776C1"/>
    <w:rsid w:val="00B77930"/>
    <w:rsid w:val="00B77B91"/>
    <w:rsid w:val="00B77E6D"/>
    <w:rsid w:val="00B77F3D"/>
    <w:rsid w:val="00B8005D"/>
    <w:rsid w:val="00B80091"/>
    <w:rsid w:val="00B800B1"/>
    <w:rsid w:val="00B8032B"/>
    <w:rsid w:val="00B806E9"/>
    <w:rsid w:val="00B806FD"/>
    <w:rsid w:val="00B80797"/>
    <w:rsid w:val="00B80A15"/>
    <w:rsid w:val="00B80A20"/>
    <w:rsid w:val="00B80DB4"/>
    <w:rsid w:val="00B80F83"/>
    <w:rsid w:val="00B8104D"/>
    <w:rsid w:val="00B81080"/>
    <w:rsid w:val="00B81253"/>
    <w:rsid w:val="00B81361"/>
    <w:rsid w:val="00B8160D"/>
    <w:rsid w:val="00B816E8"/>
    <w:rsid w:val="00B819DA"/>
    <w:rsid w:val="00B81AED"/>
    <w:rsid w:val="00B8224B"/>
    <w:rsid w:val="00B823DB"/>
    <w:rsid w:val="00B8252D"/>
    <w:rsid w:val="00B8275D"/>
    <w:rsid w:val="00B8278C"/>
    <w:rsid w:val="00B827B3"/>
    <w:rsid w:val="00B82949"/>
    <w:rsid w:val="00B8298E"/>
    <w:rsid w:val="00B82A42"/>
    <w:rsid w:val="00B82D59"/>
    <w:rsid w:val="00B82DCD"/>
    <w:rsid w:val="00B831ED"/>
    <w:rsid w:val="00B83334"/>
    <w:rsid w:val="00B83433"/>
    <w:rsid w:val="00B8349C"/>
    <w:rsid w:val="00B834D2"/>
    <w:rsid w:val="00B83696"/>
    <w:rsid w:val="00B83D84"/>
    <w:rsid w:val="00B840CD"/>
    <w:rsid w:val="00B844A4"/>
    <w:rsid w:val="00B844AA"/>
    <w:rsid w:val="00B8453F"/>
    <w:rsid w:val="00B845D5"/>
    <w:rsid w:val="00B84609"/>
    <w:rsid w:val="00B848E5"/>
    <w:rsid w:val="00B84936"/>
    <w:rsid w:val="00B84B8C"/>
    <w:rsid w:val="00B84CBA"/>
    <w:rsid w:val="00B85140"/>
    <w:rsid w:val="00B851D1"/>
    <w:rsid w:val="00B85228"/>
    <w:rsid w:val="00B85ABC"/>
    <w:rsid w:val="00B85E49"/>
    <w:rsid w:val="00B8616B"/>
    <w:rsid w:val="00B863F0"/>
    <w:rsid w:val="00B864C4"/>
    <w:rsid w:val="00B865D1"/>
    <w:rsid w:val="00B866B2"/>
    <w:rsid w:val="00B866CA"/>
    <w:rsid w:val="00B869D6"/>
    <w:rsid w:val="00B86EC0"/>
    <w:rsid w:val="00B87270"/>
    <w:rsid w:val="00B87385"/>
    <w:rsid w:val="00B87678"/>
    <w:rsid w:val="00B879AB"/>
    <w:rsid w:val="00B87DBE"/>
    <w:rsid w:val="00B87EEE"/>
    <w:rsid w:val="00B87EF2"/>
    <w:rsid w:val="00B9012D"/>
    <w:rsid w:val="00B90535"/>
    <w:rsid w:val="00B90566"/>
    <w:rsid w:val="00B905E0"/>
    <w:rsid w:val="00B90619"/>
    <w:rsid w:val="00B908E0"/>
    <w:rsid w:val="00B90E70"/>
    <w:rsid w:val="00B90F66"/>
    <w:rsid w:val="00B912AA"/>
    <w:rsid w:val="00B916D6"/>
    <w:rsid w:val="00B918BD"/>
    <w:rsid w:val="00B91916"/>
    <w:rsid w:val="00B919E1"/>
    <w:rsid w:val="00B91AE0"/>
    <w:rsid w:val="00B91BCC"/>
    <w:rsid w:val="00B91E81"/>
    <w:rsid w:val="00B91FAF"/>
    <w:rsid w:val="00B9203D"/>
    <w:rsid w:val="00B92130"/>
    <w:rsid w:val="00B92264"/>
    <w:rsid w:val="00B9226D"/>
    <w:rsid w:val="00B9240F"/>
    <w:rsid w:val="00B9269C"/>
    <w:rsid w:val="00B9292D"/>
    <w:rsid w:val="00B92A1F"/>
    <w:rsid w:val="00B92B74"/>
    <w:rsid w:val="00B92E06"/>
    <w:rsid w:val="00B92F25"/>
    <w:rsid w:val="00B92F4B"/>
    <w:rsid w:val="00B92FDC"/>
    <w:rsid w:val="00B92FFF"/>
    <w:rsid w:val="00B9305E"/>
    <w:rsid w:val="00B9313C"/>
    <w:rsid w:val="00B93405"/>
    <w:rsid w:val="00B93600"/>
    <w:rsid w:val="00B93637"/>
    <w:rsid w:val="00B9388F"/>
    <w:rsid w:val="00B93B72"/>
    <w:rsid w:val="00B94304"/>
    <w:rsid w:val="00B945FA"/>
    <w:rsid w:val="00B948DA"/>
    <w:rsid w:val="00B94CD2"/>
    <w:rsid w:val="00B95341"/>
    <w:rsid w:val="00B953FA"/>
    <w:rsid w:val="00B95AB0"/>
    <w:rsid w:val="00B95DBF"/>
    <w:rsid w:val="00B96224"/>
    <w:rsid w:val="00B9626C"/>
    <w:rsid w:val="00B962F3"/>
    <w:rsid w:val="00B96418"/>
    <w:rsid w:val="00B96C70"/>
    <w:rsid w:val="00B96D54"/>
    <w:rsid w:val="00B96ED9"/>
    <w:rsid w:val="00B97104"/>
    <w:rsid w:val="00B977B6"/>
    <w:rsid w:val="00B97877"/>
    <w:rsid w:val="00B97934"/>
    <w:rsid w:val="00B97A1F"/>
    <w:rsid w:val="00B97A26"/>
    <w:rsid w:val="00B97A7A"/>
    <w:rsid w:val="00B97D6A"/>
    <w:rsid w:val="00B97D76"/>
    <w:rsid w:val="00BA01F4"/>
    <w:rsid w:val="00BA0325"/>
    <w:rsid w:val="00BA03BD"/>
    <w:rsid w:val="00BA04CC"/>
    <w:rsid w:val="00BA0564"/>
    <w:rsid w:val="00BA070E"/>
    <w:rsid w:val="00BA083E"/>
    <w:rsid w:val="00BA08F2"/>
    <w:rsid w:val="00BA0BB1"/>
    <w:rsid w:val="00BA0D70"/>
    <w:rsid w:val="00BA0EDA"/>
    <w:rsid w:val="00BA1432"/>
    <w:rsid w:val="00BA15B9"/>
    <w:rsid w:val="00BA1913"/>
    <w:rsid w:val="00BA198C"/>
    <w:rsid w:val="00BA1C33"/>
    <w:rsid w:val="00BA1DA0"/>
    <w:rsid w:val="00BA1DF1"/>
    <w:rsid w:val="00BA1F19"/>
    <w:rsid w:val="00BA1FBE"/>
    <w:rsid w:val="00BA23F6"/>
    <w:rsid w:val="00BA242D"/>
    <w:rsid w:val="00BA246A"/>
    <w:rsid w:val="00BA26BF"/>
    <w:rsid w:val="00BA3A40"/>
    <w:rsid w:val="00BA3FED"/>
    <w:rsid w:val="00BA401F"/>
    <w:rsid w:val="00BA424C"/>
    <w:rsid w:val="00BA43C9"/>
    <w:rsid w:val="00BA48DE"/>
    <w:rsid w:val="00BA4A43"/>
    <w:rsid w:val="00BA4AC6"/>
    <w:rsid w:val="00BA4CD6"/>
    <w:rsid w:val="00BA4CFB"/>
    <w:rsid w:val="00BA4D1B"/>
    <w:rsid w:val="00BA5729"/>
    <w:rsid w:val="00BA5CD2"/>
    <w:rsid w:val="00BA5CF4"/>
    <w:rsid w:val="00BA5E0C"/>
    <w:rsid w:val="00BA5F47"/>
    <w:rsid w:val="00BA615C"/>
    <w:rsid w:val="00BA650B"/>
    <w:rsid w:val="00BA7008"/>
    <w:rsid w:val="00BA71B4"/>
    <w:rsid w:val="00BA7218"/>
    <w:rsid w:val="00BA73F4"/>
    <w:rsid w:val="00BA78BA"/>
    <w:rsid w:val="00BA7E56"/>
    <w:rsid w:val="00BB00FE"/>
    <w:rsid w:val="00BB0321"/>
    <w:rsid w:val="00BB046D"/>
    <w:rsid w:val="00BB04FF"/>
    <w:rsid w:val="00BB0673"/>
    <w:rsid w:val="00BB0A06"/>
    <w:rsid w:val="00BB0AB9"/>
    <w:rsid w:val="00BB0BCF"/>
    <w:rsid w:val="00BB0F4D"/>
    <w:rsid w:val="00BB1071"/>
    <w:rsid w:val="00BB108B"/>
    <w:rsid w:val="00BB110B"/>
    <w:rsid w:val="00BB15F4"/>
    <w:rsid w:val="00BB1694"/>
    <w:rsid w:val="00BB1907"/>
    <w:rsid w:val="00BB19A9"/>
    <w:rsid w:val="00BB1B4D"/>
    <w:rsid w:val="00BB2156"/>
    <w:rsid w:val="00BB2193"/>
    <w:rsid w:val="00BB2283"/>
    <w:rsid w:val="00BB239D"/>
    <w:rsid w:val="00BB24FC"/>
    <w:rsid w:val="00BB2559"/>
    <w:rsid w:val="00BB2883"/>
    <w:rsid w:val="00BB29BF"/>
    <w:rsid w:val="00BB2B37"/>
    <w:rsid w:val="00BB2CC6"/>
    <w:rsid w:val="00BB2DEB"/>
    <w:rsid w:val="00BB2F52"/>
    <w:rsid w:val="00BB30FF"/>
    <w:rsid w:val="00BB3306"/>
    <w:rsid w:val="00BB3442"/>
    <w:rsid w:val="00BB38EA"/>
    <w:rsid w:val="00BB3C76"/>
    <w:rsid w:val="00BB3EB4"/>
    <w:rsid w:val="00BB46BF"/>
    <w:rsid w:val="00BB4858"/>
    <w:rsid w:val="00BB4A8C"/>
    <w:rsid w:val="00BB4CCF"/>
    <w:rsid w:val="00BB4E88"/>
    <w:rsid w:val="00BB4E8F"/>
    <w:rsid w:val="00BB4ECF"/>
    <w:rsid w:val="00BB553A"/>
    <w:rsid w:val="00BB5576"/>
    <w:rsid w:val="00BB55B4"/>
    <w:rsid w:val="00BB581B"/>
    <w:rsid w:val="00BB5830"/>
    <w:rsid w:val="00BB58F8"/>
    <w:rsid w:val="00BB5B64"/>
    <w:rsid w:val="00BB5F9B"/>
    <w:rsid w:val="00BB6302"/>
    <w:rsid w:val="00BB633D"/>
    <w:rsid w:val="00BB65D0"/>
    <w:rsid w:val="00BB65E7"/>
    <w:rsid w:val="00BB663F"/>
    <w:rsid w:val="00BB6664"/>
    <w:rsid w:val="00BB66CA"/>
    <w:rsid w:val="00BB6A35"/>
    <w:rsid w:val="00BB6A9F"/>
    <w:rsid w:val="00BB6BCA"/>
    <w:rsid w:val="00BB6D89"/>
    <w:rsid w:val="00BB6EA6"/>
    <w:rsid w:val="00BB6F54"/>
    <w:rsid w:val="00BB748D"/>
    <w:rsid w:val="00BB7EEF"/>
    <w:rsid w:val="00BB7F93"/>
    <w:rsid w:val="00BC0005"/>
    <w:rsid w:val="00BC001B"/>
    <w:rsid w:val="00BC03D6"/>
    <w:rsid w:val="00BC0500"/>
    <w:rsid w:val="00BC0561"/>
    <w:rsid w:val="00BC0766"/>
    <w:rsid w:val="00BC082A"/>
    <w:rsid w:val="00BC0B24"/>
    <w:rsid w:val="00BC0DBD"/>
    <w:rsid w:val="00BC0E3E"/>
    <w:rsid w:val="00BC0EF4"/>
    <w:rsid w:val="00BC0FF3"/>
    <w:rsid w:val="00BC1472"/>
    <w:rsid w:val="00BC173B"/>
    <w:rsid w:val="00BC1862"/>
    <w:rsid w:val="00BC18D1"/>
    <w:rsid w:val="00BC1A6E"/>
    <w:rsid w:val="00BC1ACB"/>
    <w:rsid w:val="00BC1CE1"/>
    <w:rsid w:val="00BC1D2F"/>
    <w:rsid w:val="00BC1D41"/>
    <w:rsid w:val="00BC1E0E"/>
    <w:rsid w:val="00BC1E78"/>
    <w:rsid w:val="00BC1FCB"/>
    <w:rsid w:val="00BC1FEE"/>
    <w:rsid w:val="00BC208F"/>
    <w:rsid w:val="00BC216C"/>
    <w:rsid w:val="00BC2977"/>
    <w:rsid w:val="00BC2A15"/>
    <w:rsid w:val="00BC2A64"/>
    <w:rsid w:val="00BC2BF1"/>
    <w:rsid w:val="00BC2C0F"/>
    <w:rsid w:val="00BC3044"/>
    <w:rsid w:val="00BC3245"/>
    <w:rsid w:val="00BC35F0"/>
    <w:rsid w:val="00BC367B"/>
    <w:rsid w:val="00BC3A29"/>
    <w:rsid w:val="00BC3A4D"/>
    <w:rsid w:val="00BC3A90"/>
    <w:rsid w:val="00BC3B85"/>
    <w:rsid w:val="00BC3B88"/>
    <w:rsid w:val="00BC3E8D"/>
    <w:rsid w:val="00BC41B4"/>
    <w:rsid w:val="00BC452B"/>
    <w:rsid w:val="00BC47FA"/>
    <w:rsid w:val="00BC48C2"/>
    <w:rsid w:val="00BC504D"/>
    <w:rsid w:val="00BC5061"/>
    <w:rsid w:val="00BC50AA"/>
    <w:rsid w:val="00BC5372"/>
    <w:rsid w:val="00BC541E"/>
    <w:rsid w:val="00BC5447"/>
    <w:rsid w:val="00BC5724"/>
    <w:rsid w:val="00BC582C"/>
    <w:rsid w:val="00BC588E"/>
    <w:rsid w:val="00BC5AF5"/>
    <w:rsid w:val="00BC5B89"/>
    <w:rsid w:val="00BC5EB0"/>
    <w:rsid w:val="00BC6135"/>
    <w:rsid w:val="00BC63AF"/>
    <w:rsid w:val="00BC6628"/>
    <w:rsid w:val="00BC66A1"/>
    <w:rsid w:val="00BC6C1B"/>
    <w:rsid w:val="00BC703D"/>
    <w:rsid w:val="00BC721C"/>
    <w:rsid w:val="00BC7362"/>
    <w:rsid w:val="00BC75DF"/>
    <w:rsid w:val="00BC7825"/>
    <w:rsid w:val="00BC7915"/>
    <w:rsid w:val="00BC79A7"/>
    <w:rsid w:val="00BC7A40"/>
    <w:rsid w:val="00BC7AE1"/>
    <w:rsid w:val="00BC7E8F"/>
    <w:rsid w:val="00BC7EA1"/>
    <w:rsid w:val="00BC7EC1"/>
    <w:rsid w:val="00BD00C4"/>
    <w:rsid w:val="00BD0237"/>
    <w:rsid w:val="00BD031C"/>
    <w:rsid w:val="00BD03EE"/>
    <w:rsid w:val="00BD08EC"/>
    <w:rsid w:val="00BD0992"/>
    <w:rsid w:val="00BD0A98"/>
    <w:rsid w:val="00BD0ADB"/>
    <w:rsid w:val="00BD0B34"/>
    <w:rsid w:val="00BD0E5B"/>
    <w:rsid w:val="00BD0FFE"/>
    <w:rsid w:val="00BD133D"/>
    <w:rsid w:val="00BD1389"/>
    <w:rsid w:val="00BD1589"/>
    <w:rsid w:val="00BD1792"/>
    <w:rsid w:val="00BD1A29"/>
    <w:rsid w:val="00BD1ABB"/>
    <w:rsid w:val="00BD1AC4"/>
    <w:rsid w:val="00BD1B2D"/>
    <w:rsid w:val="00BD2501"/>
    <w:rsid w:val="00BD2766"/>
    <w:rsid w:val="00BD2926"/>
    <w:rsid w:val="00BD299E"/>
    <w:rsid w:val="00BD2AE5"/>
    <w:rsid w:val="00BD2C5F"/>
    <w:rsid w:val="00BD2D35"/>
    <w:rsid w:val="00BD2E77"/>
    <w:rsid w:val="00BD30CC"/>
    <w:rsid w:val="00BD32B6"/>
    <w:rsid w:val="00BD34DB"/>
    <w:rsid w:val="00BD36C3"/>
    <w:rsid w:val="00BD3819"/>
    <w:rsid w:val="00BD38C8"/>
    <w:rsid w:val="00BD3B4D"/>
    <w:rsid w:val="00BD3CDA"/>
    <w:rsid w:val="00BD3EAD"/>
    <w:rsid w:val="00BD3EC2"/>
    <w:rsid w:val="00BD412C"/>
    <w:rsid w:val="00BD41B0"/>
    <w:rsid w:val="00BD4327"/>
    <w:rsid w:val="00BD480C"/>
    <w:rsid w:val="00BD4C67"/>
    <w:rsid w:val="00BD4CC2"/>
    <w:rsid w:val="00BD4EE8"/>
    <w:rsid w:val="00BD4F99"/>
    <w:rsid w:val="00BD50BC"/>
    <w:rsid w:val="00BD5101"/>
    <w:rsid w:val="00BD5381"/>
    <w:rsid w:val="00BD5397"/>
    <w:rsid w:val="00BD53A6"/>
    <w:rsid w:val="00BD5CEA"/>
    <w:rsid w:val="00BD64AF"/>
    <w:rsid w:val="00BD6552"/>
    <w:rsid w:val="00BD65DA"/>
    <w:rsid w:val="00BD66D6"/>
    <w:rsid w:val="00BD6CD9"/>
    <w:rsid w:val="00BD6DBB"/>
    <w:rsid w:val="00BD7023"/>
    <w:rsid w:val="00BD720C"/>
    <w:rsid w:val="00BD7317"/>
    <w:rsid w:val="00BD7F8E"/>
    <w:rsid w:val="00BE02B3"/>
    <w:rsid w:val="00BE050B"/>
    <w:rsid w:val="00BE0590"/>
    <w:rsid w:val="00BE080D"/>
    <w:rsid w:val="00BE0AB8"/>
    <w:rsid w:val="00BE0E2C"/>
    <w:rsid w:val="00BE0FB8"/>
    <w:rsid w:val="00BE14A0"/>
    <w:rsid w:val="00BE1866"/>
    <w:rsid w:val="00BE19F0"/>
    <w:rsid w:val="00BE1D5A"/>
    <w:rsid w:val="00BE1E31"/>
    <w:rsid w:val="00BE1F26"/>
    <w:rsid w:val="00BE21BC"/>
    <w:rsid w:val="00BE248C"/>
    <w:rsid w:val="00BE2593"/>
    <w:rsid w:val="00BE26BD"/>
    <w:rsid w:val="00BE27F3"/>
    <w:rsid w:val="00BE3451"/>
    <w:rsid w:val="00BE3AE6"/>
    <w:rsid w:val="00BE3CA2"/>
    <w:rsid w:val="00BE3E18"/>
    <w:rsid w:val="00BE3FAB"/>
    <w:rsid w:val="00BE53DF"/>
    <w:rsid w:val="00BE54CF"/>
    <w:rsid w:val="00BE5604"/>
    <w:rsid w:val="00BE5642"/>
    <w:rsid w:val="00BE5713"/>
    <w:rsid w:val="00BE58BD"/>
    <w:rsid w:val="00BE5911"/>
    <w:rsid w:val="00BE5B3A"/>
    <w:rsid w:val="00BE5BC0"/>
    <w:rsid w:val="00BE5C96"/>
    <w:rsid w:val="00BE5FB5"/>
    <w:rsid w:val="00BE601E"/>
    <w:rsid w:val="00BE61E0"/>
    <w:rsid w:val="00BE6434"/>
    <w:rsid w:val="00BE6749"/>
    <w:rsid w:val="00BE6796"/>
    <w:rsid w:val="00BE69C2"/>
    <w:rsid w:val="00BE6B3F"/>
    <w:rsid w:val="00BE6C29"/>
    <w:rsid w:val="00BE6EFA"/>
    <w:rsid w:val="00BE6F03"/>
    <w:rsid w:val="00BE7245"/>
    <w:rsid w:val="00BE72C3"/>
    <w:rsid w:val="00BE7360"/>
    <w:rsid w:val="00BE7568"/>
    <w:rsid w:val="00BE7683"/>
    <w:rsid w:val="00BE77B5"/>
    <w:rsid w:val="00BE7A58"/>
    <w:rsid w:val="00BE7A98"/>
    <w:rsid w:val="00BE7AED"/>
    <w:rsid w:val="00BE7B51"/>
    <w:rsid w:val="00BE7B9F"/>
    <w:rsid w:val="00BE7D35"/>
    <w:rsid w:val="00BE7E45"/>
    <w:rsid w:val="00BE7F2B"/>
    <w:rsid w:val="00BF02C3"/>
    <w:rsid w:val="00BF0784"/>
    <w:rsid w:val="00BF0A9D"/>
    <w:rsid w:val="00BF0DAE"/>
    <w:rsid w:val="00BF10B7"/>
    <w:rsid w:val="00BF114E"/>
    <w:rsid w:val="00BF11C6"/>
    <w:rsid w:val="00BF1234"/>
    <w:rsid w:val="00BF1401"/>
    <w:rsid w:val="00BF1480"/>
    <w:rsid w:val="00BF1651"/>
    <w:rsid w:val="00BF1A35"/>
    <w:rsid w:val="00BF1BD7"/>
    <w:rsid w:val="00BF1CA3"/>
    <w:rsid w:val="00BF1D3E"/>
    <w:rsid w:val="00BF1D73"/>
    <w:rsid w:val="00BF225C"/>
    <w:rsid w:val="00BF26BE"/>
    <w:rsid w:val="00BF26C3"/>
    <w:rsid w:val="00BF2D63"/>
    <w:rsid w:val="00BF34E7"/>
    <w:rsid w:val="00BF3777"/>
    <w:rsid w:val="00BF38D4"/>
    <w:rsid w:val="00BF3914"/>
    <w:rsid w:val="00BF3A01"/>
    <w:rsid w:val="00BF3BF6"/>
    <w:rsid w:val="00BF48F4"/>
    <w:rsid w:val="00BF4B98"/>
    <w:rsid w:val="00BF4DE8"/>
    <w:rsid w:val="00BF4FE8"/>
    <w:rsid w:val="00BF521E"/>
    <w:rsid w:val="00BF5268"/>
    <w:rsid w:val="00BF5342"/>
    <w:rsid w:val="00BF538E"/>
    <w:rsid w:val="00BF54EE"/>
    <w:rsid w:val="00BF5702"/>
    <w:rsid w:val="00BF581D"/>
    <w:rsid w:val="00BF592D"/>
    <w:rsid w:val="00BF5A3F"/>
    <w:rsid w:val="00BF5EF0"/>
    <w:rsid w:val="00BF607A"/>
    <w:rsid w:val="00BF63C4"/>
    <w:rsid w:val="00BF67EF"/>
    <w:rsid w:val="00BF68A0"/>
    <w:rsid w:val="00BF68D9"/>
    <w:rsid w:val="00BF6B12"/>
    <w:rsid w:val="00BF6B85"/>
    <w:rsid w:val="00BF721B"/>
    <w:rsid w:val="00BF744E"/>
    <w:rsid w:val="00BF7780"/>
    <w:rsid w:val="00BF7813"/>
    <w:rsid w:val="00BF7845"/>
    <w:rsid w:val="00BF7865"/>
    <w:rsid w:val="00BF7C8B"/>
    <w:rsid w:val="00C0000C"/>
    <w:rsid w:val="00C0079C"/>
    <w:rsid w:val="00C0083C"/>
    <w:rsid w:val="00C009C4"/>
    <w:rsid w:val="00C009F0"/>
    <w:rsid w:val="00C010A8"/>
    <w:rsid w:val="00C014DE"/>
    <w:rsid w:val="00C0164A"/>
    <w:rsid w:val="00C017BF"/>
    <w:rsid w:val="00C019FC"/>
    <w:rsid w:val="00C01B0B"/>
    <w:rsid w:val="00C01E7D"/>
    <w:rsid w:val="00C01EBD"/>
    <w:rsid w:val="00C01F1E"/>
    <w:rsid w:val="00C02001"/>
    <w:rsid w:val="00C0202B"/>
    <w:rsid w:val="00C021BB"/>
    <w:rsid w:val="00C021EB"/>
    <w:rsid w:val="00C0232A"/>
    <w:rsid w:val="00C029EA"/>
    <w:rsid w:val="00C02ADA"/>
    <w:rsid w:val="00C02B39"/>
    <w:rsid w:val="00C02DE3"/>
    <w:rsid w:val="00C02ECB"/>
    <w:rsid w:val="00C02FE1"/>
    <w:rsid w:val="00C03012"/>
    <w:rsid w:val="00C0371A"/>
    <w:rsid w:val="00C0373D"/>
    <w:rsid w:val="00C03DA6"/>
    <w:rsid w:val="00C03EA6"/>
    <w:rsid w:val="00C03FDD"/>
    <w:rsid w:val="00C040C7"/>
    <w:rsid w:val="00C043A9"/>
    <w:rsid w:val="00C0457A"/>
    <w:rsid w:val="00C0469C"/>
    <w:rsid w:val="00C04834"/>
    <w:rsid w:val="00C049E2"/>
    <w:rsid w:val="00C04B79"/>
    <w:rsid w:val="00C04C83"/>
    <w:rsid w:val="00C04CF5"/>
    <w:rsid w:val="00C04D49"/>
    <w:rsid w:val="00C04E20"/>
    <w:rsid w:val="00C04E95"/>
    <w:rsid w:val="00C051D9"/>
    <w:rsid w:val="00C0525D"/>
    <w:rsid w:val="00C0558B"/>
    <w:rsid w:val="00C057EE"/>
    <w:rsid w:val="00C05A1B"/>
    <w:rsid w:val="00C05BE5"/>
    <w:rsid w:val="00C05CB8"/>
    <w:rsid w:val="00C05E55"/>
    <w:rsid w:val="00C0606C"/>
    <w:rsid w:val="00C06416"/>
    <w:rsid w:val="00C064A7"/>
    <w:rsid w:val="00C06508"/>
    <w:rsid w:val="00C066D3"/>
    <w:rsid w:val="00C06A49"/>
    <w:rsid w:val="00C06CFA"/>
    <w:rsid w:val="00C06F4D"/>
    <w:rsid w:val="00C0719D"/>
    <w:rsid w:val="00C074E0"/>
    <w:rsid w:val="00C07528"/>
    <w:rsid w:val="00C076D3"/>
    <w:rsid w:val="00C07762"/>
    <w:rsid w:val="00C0788F"/>
    <w:rsid w:val="00C0792A"/>
    <w:rsid w:val="00C07B21"/>
    <w:rsid w:val="00C07C0E"/>
    <w:rsid w:val="00C07DD9"/>
    <w:rsid w:val="00C10462"/>
    <w:rsid w:val="00C106BA"/>
    <w:rsid w:val="00C10792"/>
    <w:rsid w:val="00C10DC1"/>
    <w:rsid w:val="00C119EF"/>
    <w:rsid w:val="00C11D8F"/>
    <w:rsid w:val="00C11E99"/>
    <w:rsid w:val="00C11FF4"/>
    <w:rsid w:val="00C12397"/>
    <w:rsid w:val="00C12574"/>
    <w:rsid w:val="00C12A56"/>
    <w:rsid w:val="00C12BF3"/>
    <w:rsid w:val="00C12C7C"/>
    <w:rsid w:val="00C12DE2"/>
    <w:rsid w:val="00C12E59"/>
    <w:rsid w:val="00C12E7E"/>
    <w:rsid w:val="00C12FEB"/>
    <w:rsid w:val="00C13236"/>
    <w:rsid w:val="00C136F8"/>
    <w:rsid w:val="00C138B0"/>
    <w:rsid w:val="00C138F3"/>
    <w:rsid w:val="00C13C45"/>
    <w:rsid w:val="00C13CAC"/>
    <w:rsid w:val="00C13F6C"/>
    <w:rsid w:val="00C1416C"/>
    <w:rsid w:val="00C143A3"/>
    <w:rsid w:val="00C14479"/>
    <w:rsid w:val="00C144BD"/>
    <w:rsid w:val="00C145AF"/>
    <w:rsid w:val="00C149A2"/>
    <w:rsid w:val="00C14AE3"/>
    <w:rsid w:val="00C14B86"/>
    <w:rsid w:val="00C150F4"/>
    <w:rsid w:val="00C15354"/>
    <w:rsid w:val="00C153EC"/>
    <w:rsid w:val="00C157A3"/>
    <w:rsid w:val="00C15828"/>
    <w:rsid w:val="00C15837"/>
    <w:rsid w:val="00C15B14"/>
    <w:rsid w:val="00C15D1E"/>
    <w:rsid w:val="00C16276"/>
    <w:rsid w:val="00C1649C"/>
    <w:rsid w:val="00C16745"/>
    <w:rsid w:val="00C16AAA"/>
    <w:rsid w:val="00C16CBF"/>
    <w:rsid w:val="00C17062"/>
    <w:rsid w:val="00C176E9"/>
    <w:rsid w:val="00C178E6"/>
    <w:rsid w:val="00C178F1"/>
    <w:rsid w:val="00C179EB"/>
    <w:rsid w:val="00C17FC3"/>
    <w:rsid w:val="00C2011B"/>
    <w:rsid w:val="00C2012B"/>
    <w:rsid w:val="00C206A9"/>
    <w:rsid w:val="00C20794"/>
    <w:rsid w:val="00C2081E"/>
    <w:rsid w:val="00C20C68"/>
    <w:rsid w:val="00C20D4D"/>
    <w:rsid w:val="00C20E14"/>
    <w:rsid w:val="00C2107D"/>
    <w:rsid w:val="00C2123D"/>
    <w:rsid w:val="00C2156B"/>
    <w:rsid w:val="00C21875"/>
    <w:rsid w:val="00C21BBD"/>
    <w:rsid w:val="00C21EB2"/>
    <w:rsid w:val="00C22008"/>
    <w:rsid w:val="00C220E4"/>
    <w:rsid w:val="00C224D9"/>
    <w:rsid w:val="00C22689"/>
    <w:rsid w:val="00C2269F"/>
    <w:rsid w:val="00C2272E"/>
    <w:rsid w:val="00C229AA"/>
    <w:rsid w:val="00C22E1B"/>
    <w:rsid w:val="00C22E2A"/>
    <w:rsid w:val="00C23572"/>
    <w:rsid w:val="00C236CF"/>
    <w:rsid w:val="00C23A73"/>
    <w:rsid w:val="00C23C0D"/>
    <w:rsid w:val="00C23CB8"/>
    <w:rsid w:val="00C23DDF"/>
    <w:rsid w:val="00C240AF"/>
    <w:rsid w:val="00C245B1"/>
    <w:rsid w:val="00C246EA"/>
    <w:rsid w:val="00C247C0"/>
    <w:rsid w:val="00C248A8"/>
    <w:rsid w:val="00C2504F"/>
    <w:rsid w:val="00C250CC"/>
    <w:rsid w:val="00C253D2"/>
    <w:rsid w:val="00C2555F"/>
    <w:rsid w:val="00C25A2D"/>
    <w:rsid w:val="00C25EFB"/>
    <w:rsid w:val="00C26018"/>
    <w:rsid w:val="00C267F3"/>
    <w:rsid w:val="00C26B1C"/>
    <w:rsid w:val="00C26BBA"/>
    <w:rsid w:val="00C26D6D"/>
    <w:rsid w:val="00C26E34"/>
    <w:rsid w:val="00C2770E"/>
    <w:rsid w:val="00C27767"/>
    <w:rsid w:val="00C27940"/>
    <w:rsid w:val="00C27991"/>
    <w:rsid w:val="00C27E1F"/>
    <w:rsid w:val="00C302AB"/>
    <w:rsid w:val="00C3036C"/>
    <w:rsid w:val="00C3060C"/>
    <w:rsid w:val="00C308C7"/>
    <w:rsid w:val="00C309F2"/>
    <w:rsid w:val="00C30A20"/>
    <w:rsid w:val="00C30AE7"/>
    <w:rsid w:val="00C30D7D"/>
    <w:rsid w:val="00C30DE6"/>
    <w:rsid w:val="00C31173"/>
    <w:rsid w:val="00C312DF"/>
    <w:rsid w:val="00C31398"/>
    <w:rsid w:val="00C31501"/>
    <w:rsid w:val="00C316DD"/>
    <w:rsid w:val="00C31DE7"/>
    <w:rsid w:val="00C31E10"/>
    <w:rsid w:val="00C31E63"/>
    <w:rsid w:val="00C320B7"/>
    <w:rsid w:val="00C32243"/>
    <w:rsid w:val="00C322D1"/>
    <w:rsid w:val="00C3252A"/>
    <w:rsid w:val="00C325BB"/>
    <w:rsid w:val="00C32B4B"/>
    <w:rsid w:val="00C32D73"/>
    <w:rsid w:val="00C32E4D"/>
    <w:rsid w:val="00C32EBE"/>
    <w:rsid w:val="00C330BF"/>
    <w:rsid w:val="00C330E2"/>
    <w:rsid w:val="00C339FE"/>
    <w:rsid w:val="00C33C65"/>
    <w:rsid w:val="00C33CAC"/>
    <w:rsid w:val="00C33D2E"/>
    <w:rsid w:val="00C34406"/>
    <w:rsid w:val="00C34540"/>
    <w:rsid w:val="00C3457D"/>
    <w:rsid w:val="00C3459C"/>
    <w:rsid w:val="00C3487A"/>
    <w:rsid w:val="00C3494C"/>
    <w:rsid w:val="00C34B1A"/>
    <w:rsid w:val="00C34B49"/>
    <w:rsid w:val="00C34BF0"/>
    <w:rsid w:val="00C3532F"/>
    <w:rsid w:val="00C35562"/>
    <w:rsid w:val="00C3571B"/>
    <w:rsid w:val="00C35744"/>
    <w:rsid w:val="00C35AA4"/>
    <w:rsid w:val="00C35B2C"/>
    <w:rsid w:val="00C35E70"/>
    <w:rsid w:val="00C360CA"/>
    <w:rsid w:val="00C36143"/>
    <w:rsid w:val="00C361B3"/>
    <w:rsid w:val="00C36550"/>
    <w:rsid w:val="00C367C7"/>
    <w:rsid w:val="00C36963"/>
    <w:rsid w:val="00C369A6"/>
    <w:rsid w:val="00C369AA"/>
    <w:rsid w:val="00C36A9A"/>
    <w:rsid w:val="00C36B32"/>
    <w:rsid w:val="00C36CE4"/>
    <w:rsid w:val="00C37096"/>
    <w:rsid w:val="00C3709C"/>
    <w:rsid w:val="00C370AD"/>
    <w:rsid w:val="00C3715C"/>
    <w:rsid w:val="00C37397"/>
    <w:rsid w:val="00C3743B"/>
    <w:rsid w:val="00C37488"/>
    <w:rsid w:val="00C374D6"/>
    <w:rsid w:val="00C37618"/>
    <w:rsid w:val="00C37C8B"/>
    <w:rsid w:val="00C37D11"/>
    <w:rsid w:val="00C37D38"/>
    <w:rsid w:val="00C37F01"/>
    <w:rsid w:val="00C37FED"/>
    <w:rsid w:val="00C406A2"/>
    <w:rsid w:val="00C40A33"/>
    <w:rsid w:val="00C40B04"/>
    <w:rsid w:val="00C40E4D"/>
    <w:rsid w:val="00C40E78"/>
    <w:rsid w:val="00C40EDF"/>
    <w:rsid w:val="00C412CD"/>
    <w:rsid w:val="00C41557"/>
    <w:rsid w:val="00C4161B"/>
    <w:rsid w:val="00C417B8"/>
    <w:rsid w:val="00C41A77"/>
    <w:rsid w:val="00C41F9B"/>
    <w:rsid w:val="00C429B4"/>
    <w:rsid w:val="00C42A62"/>
    <w:rsid w:val="00C42B80"/>
    <w:rsid w:val="00C430C6"/>
    <w:rsid w:val="00C43ADE"/>
    <w:rsid w:val="00C445BE"/>
    <w:rsid w:val="00C44609"/>
    <w:rsid w:val="00C44C6E"/>
    <w:rsid w:val="00C45349"/>
    <w:rsid w:val="00C45914"/>
    <w:rsid w:val="00C459BA"/>
    <w:rsid w:val="00C45A3D"/>
    <w:rsid w:val="00C45AB3"/>
    <w:rsid w:val="00C45C64"/>
    <w:rsid w:val="00C45C88"/>
    <w:rsid w:val="00C45F13"/>
    <w:rsid w:val="00C45FDB"/>
    <w:rsid w:val="00C46284"/>
    <w:rsid w:val="00C46554"/>
    <w:rsid w:val="00C4658C"/>
    <w:rsid w:val="00C468B8"/>
    <w:rsid w:val="00C46D4F"/>
    <w:rsid w:val="00C470B9"/>
    <w:rsid w:val="00C47118"/>
    <w:rsid w:val="00C47130"/>
    <w:rsid w:val="00C473FF"/>
    <w:rsid w:val="00C47432"/>
    <w:rsid w:val="00C47454"/>
    <w:rsid w:val="00C4764A"/>
    <w:rsid w:val="00C47885"/>
    <w:rsid w:val="00C47A6F"/>
    <w:rsid w:val="00C47D7C"/>
    <w:rsid w:val="00C47F39"/>
    <w:rsid w:val="00C510DD"/>
    <w:rsid w:val="00C511E3"/>
    <w:rsid w:val="00C517F3"/>
    <w:rsid w:val="00C51E31"/>
    <w:rsid w:val="00C51E7E"/>
    <w:rsid w:val="00C52399"/>
    <w:rsid w:val="00C52734"/>
    <w:rsid w:val="00C5277F"/>
    <w:rsid w:val="00C527E5"/>
    <w:rsid w:val="00C52A62"/>
    <w:rsid w:val="00C52A68"/>
    <w:rsid w:val="00C52B20"/>
    <w:rsid w:val="00C52D1E"/>
    <w:rsid w:val="00C52E02"/>
    <w:rsid w:val="00C52E6C"/>
    <w:rsid w:val="00C52E79"/>
    <w:rsid w:val="00C534AD"/>
    <w:rsid w:val="00C53669"/>
    <w:rsid w:val="00C536D8"/>
    <w:rsid w:val="00C53937"/>
    <w:rsid w:val="00C53BD5"/>
    <w:rsid w:val="00C53D90"/>
    <w:rsid w:val="00C53DD8"/>
    <w:rsid w:val="00C53ECF"/>
    <w:rsid w:val="00C54371"/>
    <w:rsid w:val="00C544E0"/>
    <w:rsid w:val="00C546BE"/>
    <w:rsid w:val="00C54A10"/>
    <w:rsid w:val="00C54A77"/>
    <w:rsid w:val="00C54D16"/>
    <w:rsid w:val="00C54FE5"/>
    <w:rsid w:val="00C5503F"/>
    <w:rsid w:val="00C550DB"/>
    <w:rsid w:val="00C55153"/>
    <w:rsid w:val="00C551B9"/>
    <w:rsid w:val="00C55335"/>
    <w:rsid w:val="00C55368"/>
    <w:rsid w:val="00C553AD"/>
    <w:rsid w:val="00C554B9"/>
    <w:rsid w:val="00C55863"/>
    <w:rsid w:val="00C5586A"/>
    <w:rsid w:val="00C55CE9"/>
    <w:rsid w:val="00C55D12"/>
    <w:rsid w:val="00C55DBC"/>
    <w:rsid w:val="00C55E8F"/>
    <w:rsid w:val="00C56419"/>
    <w:rsid w:val="00C5668E"/>
    <w:rsid w:val="00C56708"/>
    <w:rsid w:val="00C56779"/>
    <w:rsid w:val="00C5683B"/>
    <w:rsid w:val="00C56842"/>
    <w:rsid w:val="00C568F7"/>
    <w:rsid w:val="00C56901"/>
    <w:rsid w:val="00C56C8C"/>
    <w:rsid w:val="00C56E1F"/>
    <w:rsid w:val="00C572B3"/>
    <w:rsid w:val="00C57632"/>
    <w:rsid w:val="00C57BE1"/>
    <w:rsid w:val="00C57F1F"/>
    <w:rsid w:val="00C60013"/>
    <w:rsid w:val="00C60042"/>
    <w:rsid w:val="00C6091C"/>
    <w:rsid w:val="00C60E2E"/>
    <w:rsid w:val="00C610A0"/>
    <w:rsid w:val="00C610D2"/>
    <w:rsid w:val="00C61270"/>
    <w:rsid w:val="00C6144E"/>
    <w:rsid w:val="00C6170D"/>
    <w:rsid w:val="00C618C7"/>
    <w:rsid w:val="00C61CEA"/>
    <w:rsid w:val="00C61F29"/>
    <w:rsid w:val="00C61FD1"/>
    <w:rsid w:val="00C62710"/>
    <w:rsid w:val="00C62C6C"/>
    <w:rsid w:val="00C63336"/>
    <w:rsid w:val="00C63370"/>
    <w:rsid w:val="00C636BA"/>
    <w:rsid w:val="00C638E0"/>
    <w:rsid w:val="00C63DEE"/>
    <w:rsid w:val="00C63EE7"/>
    <w:rsid w:val="00C63F9C"/>
    <w:rsid w:val="00C64232"/>
    <w:rsid w:val="00C64459"/>
    <w:rsid w:val="00C6452E"/>
    <w:rsid w:val="00C64994"/>
    <w:rsid w:val="00C65012"/>
    <w:rsid w:val="00C653A3"/>
    <w:rsid w:val="00C6549F"/>
    <w:rsid w:val="00C6572B"/>
    <w:rsid w:val="00C65A2C"/>
    <w:rsid w:val="00C65E23"/>
    <w:rsid w:val="00C6609F"/>
    <w:rsid w:val="00C662FA"/>
    <w:rsid w:val="00C6633B"/>
    <w:rsid w:val="00C6681D"/>
    <w:rsid w:val="00C66B29"/>
    <w:rsid w:val="00C66D9B"/>
    <w:rsid w:val="00C6703C"/>
    <w:rsid w:val="00C676EE"/>
    <w:rsid w:val="00C678F6"/>
    <w:rsid w:val="00C67E1C"/>
    <w:rsid w:val="00C67E40"/>
    <w:rsid w:val="00C67F10"/>
    <w:rsid w:val="00C70100"/>
    <w:rsid w:val="00C702E2"/>
    <w:rsid w:val="00C70519"/>
    <w:rsid w:val="00C705D0"/>
    <w:rsid w:val="00C7067C"/>
    <w:rsid w:val="00C70CDD"/>
    <w:rsid w:val="00C71227"/>
    <w:rsid w:val="00C7147D"/>
    <w:rsid w:val="00C715D6"/>
    <w:rsid w:val="00C71727"/>
    <w:rsid w:val="00C71909"/>
    <w:rsid w:val="00C71B2E"/>
    <w:rsid w:val="00C71B91"/>
    <w:rsid w:val="00C7207A"/>
    <w:rsid w:val="00C72281"/>
    <w:rsid w:val="00C72411"/>
    <w:rsid w:val="00C724EB"/>
    <w:rsid w:val="00C7261F"/>
    <w:rsid w:val="00C726D6"/>
    <w:rsid w:val="00C72A16"/>
    <w:rsid w:val="00C72B58"/>
    <w:rsid w:val="00C72B96"/>
    <w:rsid w:val="00C72D09"/>
    <w:rsid w:val="00C72D36"/>
    <w:rsid w:val="00C72EA2"/>
    <w:rsid w:val="00C72EBD"/>
    <w:rsid w:val="00C72F03"/>
    <w:rsid w:val="00C7322E"/>
    <w:rsid w:val="00C73443"/>
    <w:rsid w:val="00C7349A"/>
    <w:rsid w:val="00C73633"/>
    <w:rsid w:val="00C736EA"/>
    <w:rsid w:val="00C73803"/>
    <w:rsid w:val="00C73918"/>
    <w:rsid w:val="00C73965"/>
    <w:rsid w:val="00C73CEC"/>
    <w:rsid w:val="00C73DCD"/>
    <w:rsid w:val="00C74643"/>
    <w:rsid w:val="00C74953"/>
    <w:rsid w:val="00C74CEC"/>
    <w:rsid w:val="00C74EBE"/>
    <w:rsid w:val="00C751DF"/>
    <w:rsid w:val="00C753CF"/>
    <w:rsid w:val="00C75657"/>
    <w:rsid w:val="00C75782"/>
    <w:rsid w:val="00C759F3"/>
    <w:rsid w:val="00C75A9D"/>
    <w:rsid w:val="00C75AA9"/>
    <w:rsid w:val="00C75EBA"/>
    <w:rsid w:val="00C7614A"/>
    <w:rsid w:val="00C761D5"/>
    <w:rsid w:val="00C764D9"/>
    <w:rsid w:val="00C76646"/>
    <w:rsid w:val="00C766E7"/>
    <w:rsid w:val="00C7671C"/>
    <w:rsid w:val="00C76F18"/>
    <w:rsid w:val="00C77034"/>
    <w:rsid w:val="00C7765D"/>
    <w:rsid w:val="00C77763"/>
    <w:rsid w:val="00C77CA0"/>
    <w:rsid w:val="00C77EAA"/>
    <w:rsid w:val="00C8053D"/>
    <w:rsid w:val="00C805B9"/>
    <w:rsid w:val="00C80612"/>
    <w:rsid w:val="00C80766"/>
    <w:rsid w:val="00C80A18"/>
    <w:rsid w:val="00C80A95"/>
    <w:rsid w:val="00C80A98"/>
    <w:rsid w:val="00C80DE5"/>
    <w:rsid w:val="00C80E4B"/>
    <w:rsid w:val="00C8116B"/>
    <w:rsid w:val="00C813CD"/>
    <w:rsid w:val="00C81487"/>
    <w:rsid w:val="00C81E70"/>
    <w:rsid w:val="00C8207F"/>
    <w:rsid w:val="00C8272D"/>
    <w:rsid w:val="00C82922"/>
    <w:rsid w:val="00C82968"/>
    <w:rsid w:val="00C82CCB"/>
    <w:rsid w:val="00C83280"/>
    <w:rsid w:val="00C834C2"/>
    <w:rsid w:val="00C83513"/>
    <w:rsid w:val="00C83711"/>
    <w:rsid w:val="00C83789"/>
    <w:rsid w:val="00C8396A"/>
    <w:rsid w:val="00C83CA0"/>
    <w:rsid w:val="00C83F3E"/>
    <w:rsid w:val="00C8426B"/>
    <w:rsid w:val="00C8428C"/>
    <w:rsid w:val="00C842BB"/>
    <w:rsid w:val="00C84687"/>
    <w:rsid w:val="00C8473C"/>
    <w:rsid w:val="00C8492E"/>
    <w:rsid w:val="00C849BA"/>
    <w:rsid w:val="00C84AE4"/>
    <w:rsid w:val="00C84C02"/>
    <w:rsid w:val="00C85753"/>
    <w:rsid w:val="00C85814"/>
    <w:rsid w:val="00C85816"/>
    <w:rsid w:val="00C85D43"/>
    <w:rsid w:val="00C85FD2"/>
    <w:rsid w:val="00C85FD9"/>
    <w:rsid w:val="00C8609E"/>
    <w:rsid w:val="00C860A9"/>
    <w:rsid w:val="00C86277"/>
    <w:rsid w:val="00C862C8"/>
    <w:rsid w:val="00C8665D"/>
    <w:rsid w:val="00C8675E"/>
    <w:rsid w:val="00C86873"/>
    <w:rsid w:val="00C86BAA"/>
    <w:rsid w:val="00C86BFF"/>
    <w:rsid w:val="00C87057"/>
    <w:rsid w:val="00C87269"/>
    <w:rsid w:val="00C8731E"/>
    <w:rsid w:val="00C87522"/>
    <w:rsid w:val="00C8768C"/>
    <w:rsid w:val="00C8771A"/>
    <w:rsid w:val="00C87792"/>
    <w:rsid w:val="00C87CFC"/>
    <w:rsid w:val="00C900CA"/>
    <w:rsid w:val="00C90290"/>
    <w:rsid w:val="00C902DA"/>
    <w:rsid w:val="00C9057C"/>
    <w:rsid w:val="00C90C3F"/>
    <w:rsid w:val="00C90CE6"/>
    <w:rsid w:val="00C90F28"/>
    <w:rsid w:val="00C90FEE"/>
    <w:rsid w:val="00C911DB"/>
    <w:rsid w:val="00C91A57"/>
    <w:rsid w:val="00C91C40"/>
    <w:rsid w:val="00C91EFF"/>
    <w:rsid w:val="00C92143"/>
    <w:rsid w:val="00C923BD"/>
    <w:rsid w:val="00C92928"/>
    <w:rsid w:val="00C929FE"/>
    <w:rsid w:val="00C92AB4"/>
    <w:rsid w:val="00C92B19"/>
    <w:rsid w:val="00C93049"/>
    <w:rsid w:val="00C93081"/>
    <w:rsid w:val="00C939B2"/>
    <w:rsid w:val="00C93E06"/>
    <w:rsid w:val="00C93F31"/>
    <w:rsid w:val="00C943BE"/>
    <w:rsid w:val="00C947DE"/>
    <w:rsid w:val="00C948A8"/>
    <w:rsid w:val="00C94C5C"/>
    <w:rsid w:val="00C94C94"/>
    <w:rsid w:val="00C94EC8"/>
    <w:rsid w:val="00C94F2B"/>
    <w:rsid w:val="00C95115"/>
    <w:rsid w:val="00C9563E"/>
    <w:rsid w:val="00C95736"/>
    <w:rsid w:val="00C95A4F"/>
    <w:rsid w:val="00C95CAF"/>
    <w:rsid w:val="00C95DEE"/>
    <w:rsid w:val="00C960C8"/>
    <w:rsid w:val="00C962B9"/>
    <w:rsid w:val="00C96474"/>
    <w:rsid w:val="00C96948"/>
    <w:rsid w:val="00C96B52"/>
    <w:rsid w:val="00C96BD7"/>
    <w:rsid w:val="00C96D40"/>
    <w:rsid w:val="00C96DB6"/>
    <w:rsid w:val="00C96FA7"/>
    <w:rsid w:val="00C971CD"/>
    <w:rsid w:val="00C97211"/>
    <w:rsid w:val="00C97279"/>
    <w:rsid w:val="00C97323"/>
    <w:rsid w:val="00C9742A"/>
    <w:rsid w:val="00C978E0"/>
    <w:rsid w:val="00C97AF1"/>
    <w:rsid w:val="00C97C2A"/>
    <w:rsid w:val="00CA03BA"/>
    <w:rsid w:val="00CA043C"/>
    <w:rsid w:val="00CA057D"/>
    <w:rsid w:val="00CA0A26"/>
    <w:rsid w:val="00CA0A48"/>
    <w:rsid w:val="00CA0D70"/>
    <w:rsid w:val="00CA0E21"/>
    <w:rsid w:val="00CA1363"/>
    <w:rsid w:val="00CA13E0"/>
    <w:rsid w:val="00CA1505"/>
    <w:rsid w:val="00CA16B4"/>
    <w:rsid w:val="00CA17E9"/>
    <w:rsid w:val="00CA1851"/>
    <w:rsid w:val="00CA18FF"/>
    <w:rsid w:val="00CA1FE9"/>
    <w:rsid w:val="00CA22DA"/>
    <w:rsid w:val="00CA28BA"/>
    <w:rsid w:val="00CA2B16"/>
    <w:rsid w:val="00CA2ED6"/>
    <w:rsid w:val="00CA2FC0"/>
    <w:rsid w:val="00CA3041"/>
    <w:rsid w:val="00CA32F1"/>
    <w:rsid w:val="00CA33D5"/>
    <w:rsid w:val="00CA3589"/>
    <w:rsid w:val="00CA367F"/>
    <w:rsid w:val="00CA3796"/>
    <w:rsid w:val="00CA3CE3"/>
    <w:rsid w:val="00CA3D63"/>
    <w:rsid w:val="00CA4312"/>
    <w:rsid w:val="00CA4534"/>
    <w:rsid w:val="00CA49D0"/>
    <w:rsid w:val="00CA4BFB"/>
    <w:rsid w:val="00CA4E3D"/>
    <w:rsid w:val="00CA4E51"/>
    <w:rsid w:val="00CA514E"/>
    <w:rsid w:val="00CA51B8"/>
    <w:rsid w:val="00CA5663"/>
    <w:rsid w:val="00CA5698"/>
    <w:rsid w:val="00CA5A06"/>
    <w:rsid w:val="00CA5B29"/>
    <w:rsid w:val="00CA5C3F"/>
    <w:rsid w:val="00CA5CC9"/>
    <w:rsid w:val="00CA5CCF"/>
    <w:rsid w:val="00CA5DE4"/>
    <w:rsid w:val="00CA5DFD"/>
    <w:rsid w:val="00CA62A4"/>
    <w:rsid w:val="00CA62FD"/>
    <w:rsid w:val="00CA6317"/>
    <w:rsid w:val="00CA6740"/>
    <w:rsid w:val="00CA692E"/>
    <w:rsid w:val="00CA6B7B"/>
    <w:rsid w:val="00CA6C1F"/>
    <w:rsid w:val="00CA6E0A"/>
    <w:rsid w:val="00CA7115"/>
    <w:rsid w:val="00CA71A5"/>
    <w:rsid w:val="00CA7288"/>
    <w:rsid w:val="00CA72B1"/>
    <w:rsid w:val="00CA7420"/>
    <w:rsid w:val="00CA749E"/>
    <w:rsid w:val="00CA756C"/>
    <w:rsid w:val="00CA7581"/>
    <w:rsid w:val="00CA788C"/>
    <w:rsid w:val="00CA7B4B"/>
    <w:rsid w:val="00CA7D9B"/>
    <w:rsid w:val="00CB0135"/>
    <w:rsid w:val="00CB0198"/>
    <w:rsid w:val="00CB02C7"/>
    <w:rsid w:val="00CB0562"/>
    <w:rsid w:val="00CB0787"/>
    <w:rsid w:val="00CB07F8"/>
    <w:rsid w:val="00CB089C"/>
    <w:rsid w:val="00CB097B"/>
    <w:rsid w:val="00CB09E4"/>
    <w:rsid w:val="00CB0A99"/>
    <w:rsid w:val="00CB0C7B"/>
    <w:rsid w:val="00CB0C84"/>
    <w:rsid w:val="00CB11D4"/>
    <w:rsid w:val="00CB1291"/>
    <w:rsid w:val="00CB15FD"/>
    <w:rsid w:val="00CB174A"/>
    <w:rsid w:val="00CB18DC"/>
    <w:rsid w:val="00CB1948"/>
    <w:rsid w:val="00CB1ECD"/>
    <w:rsid w:val="00CB20F0"/>
    <w:rsid w:val="00CB261E"/>
    <w:rsid w:val="00CB2954"/>
    <w:rsid w:val="00CB2A91"/>
    <w:rsid w:val="00CB2CE6"/>
    <w:rsid w:val="00CB2D15"/>
    <w:rsid w:val="00CB328E"/>
    <w:rsid w:val="00CB3444"/>
    <w:rsid w:val="00CB3678"/>
    <w:rsid w:val="00CB367E"/>
    <w:rsid w:val="00CB375A"/>
    <w:rsid w:val="00CB37D8"/>
    <w:rsid w:val="00CB3AD8"/>
    <w:rsid w:val="00CB3EB0"/>
    <w:rsid w:val="00CB403C"/>
    <w:rsid w:val="00CB41B7"/>
    <w:rsid w:val="00CB42FC"/>
    <w:rsid w:val="00CB43D6"/>
    <w:rsid w:val="00CB4435"/>
    <w:rsid w:val="00CB45A5"/>
    <w:rsid w:val="00CB45FC"/>
    <w:rsid w:val="00CB4653"/>
    <w:rsid w:val="00CB470B"/>
    <w:rsid w:val="00CB47FD"/>
    <w:rsid w:val="00CB4897"/>
    <w:rsid w:val="00CB5364"/>
    <w:rsid w:val="00CB548D"/>
    <w:rsid w:val="00CB551A"/>
    <w:rsid w:val="00CB565E"/>
    <w:rsid w:val="00CB5661"/>
    <w:rsid w:val="00CB5AFE"/>
    <w:rsid w:val="00CB5B23"/>
    <w:rsid w:val="00CB5CA0"/>
    <w:rsid w:val="00CB5E12"/>
    <w:rsid w:val="00CB6036"/>
    <w:rsid w:val="00CB6416"/>
    <w:rsid w:val="00CB65C6"/>
    <w:rsid w:val="00CB6778"/>
    <w:rsid w:val="00CB69AA"/>
    <w:rsid w:val="00CB6A8E"/>
    <w:rsid w:val="00CB6B3A"/>
    <w:rsid w:val="00CB6B66"/>
    <w:rsid w:val="00CB71D2"/>
    <w:rsid w:val="00CB738A"/>
    <w:rsid w:val="00CB758D"/>
    <w:rsid w:val="00CB7A89"/>
    <w:rsid w:val="00CB7E6B"/>
    <w:rsid w:val="00CB7EDD"/>
    <w:rsid w:val="00CC002D"/>
    <w:rsid w:val="00CC03A6"/>
    <w:rsid w:val="00CC0565"/>
    <w:rsid w:val="00CC07C1"/>
    <w:rsid w:val="00CC07C7"/>
    <w:rsid w:val="00CC07CB"/>
    <w:rsid w:val="00CC0908"/>
    <w:rsid w:val="00CC0EB8"/>
    <w:rsid w:val="00CC102B"/>
    <w:rsid w:val="00CC11C7"/>
    <w:rsid w:val="00CC11D8"/>
    <w:rsid w:val="00CC1293"/>
    <w:rsid w:val="00CC15FC"/>
    <w:rsid w:val="00CC176E"/>
    <w:rsid w:val="00CC18DD"/>
    <w:rsid w:val="00CC1DBF"/>
    <w:rsid w:val="00CC1DCC"/>
    <w:rsid w:val="00CC1E69"/>
    <w:rsid w:val="00CC1EC6"/>
    <w:rsid w:val="00CC1EF8"/>
    <w:rsid w:val="00CC212F"/>
    <w:rsid w:val="00CC2382"/>
    <w:rsid w:val="00CC250B"/>
    <w:rsid w:val="00CC259B"/>
    <w:rsid w:val="00CC2701"/>
    <w:rsid w:val="00CC2A27"/>
    <w:rsid w:val="00CC2E12"/>
    <w:rsid w:val="00CC35A9"/>
    <w:rsid w:val="00CC36DC"/>
    <w:rsid w:val="00CC3B57"/>
    <w:rsid w:val="00CC3DD5"/>
    <w:rsid w:val="00CC410A"/>
    <w:rsid w:val="00CC4179"/>
    <w:rsid w:val="00CC429D"/>
    <w:rsid w:val="00CC43EA"/>
    <w:rsid w:val="00CC4426"/>
    <w:rsid w:val="00CC48EF"/>
    <w:rsid w:val="00CC4D07"/>
    <w:rsid w:val="00CC4EBB"/>
    <w:rsid w:val="00CC4F40"/>
    <w:rsid w:val="00CC5215"/>
    <w:rsid w:val="00CC52AC"/>
    <w:rsid w:val="00CC53FF"/>
    <w:rsid w:val="00CC5883"/>
    <w:rsid w:val="00CC5A11"/>
    <w:rsid w:val="00CC5CA1"/>
    <w:rsid w:val="00CC5CDE"/>
    <w:rsid w:val="00CC5E9D"/>
    <w:rsid w:val="00CC6025"/>
    <w:rsid w:val="00CC607F"/>
    <w:rsid w:val="00CC64AC"/>
    <w:rsid w:val="00CC6CEB"/>
    <w:rsid w:val="00CC71CB"/>
    <w:rsid w:val="00CC734D"/>
    <w:rsid w:val="00CC74FD"/>
    <w:rsid w:val="00CC7542"/>
    <w:rsid w:val="00CC769A"/>
    <w:rsid w:val="00CC780A"/>
    <w:rsid w:val="00CC7ACA"/>
    <w:rsid w:val="00CC7D29"/>
    <w:rsid w:val="00CC7E8B"/>
    <w:rsid w:val="00CD001A"/>
    <w:rsid w:val="00CD009E"/>
    <w:rsid w:val="00CD00A8"/>
    <w:rsid w:val="00CD02DC"/>
    <w:rsid w:val="00CD0989"/>
    <w:rsid w:val="00CD1082"/>
    <w:rsid w:val="00CD10A8"/>
    <w:rsid w:val="00CD12CC"/>
    <w:rsid w:val="00CD12DC"/>
    <w:rsid w:val="00CD15FC"/>
    <w:rsid w:val="00CD173C"/>
    <w:rsid w:val="00CD1B9A"/>
    <w:rsid w:val="00CD1E7D"/>
    <w:rsid w:val="00CD227E"/>
    <w:rsid w:val="00CD23E0"/>
    <w:rsid w:val="00CD24AA"/>
    <w:rsid w:val="00CD293B"/>
    <w:rsid w:val="00CD2A25"/>
    <w:rsid w:val="00CD2A7E"/>
    <w:rsid w:val="00CD2C2F"/>
    <w:rsid w:val="00CD2D28"/>
    <w:rsid w:val="00CD2E05"/>
    <w:rsid w:val="00CD301F"/>
    <w:rsid w:val="00CD31DE"/>
    <w:rsid w:val="00CD32E2"/>
    <w:rsid w:val="00CD3392"/>
    <w:rsid w:val="00CD34ED"/>
    <w:rsid w:val="00CD3612"/>
    <w:rsid w:val="00CD3689"/>
    <w:rsid w:val="00CD3813"/>
    <w:rsid w:val="00CD3A83"/>
    <w:rsid w:val="00CD3BD5"/>
    <w:rsid w:val="00CD3D33"/>
    <w:rsid w:val="00CD446D"/>
    <w:rsid w:val="00CD4587"/>
    <w:rsid w:val="00CD47D4"/>
    <w:rsid w:val="00CD48AB"/>
    <w:rsid w:val="00CD490A"/>
    <w:rsid w:val="00CD4999"/>
    <w:rsid w:val="00CD49D7"/>
    <w:rsid w:val="00CD4BDC"/>
    <w:rsid w:val="00CD4C3D"/>
    <w:rsid w:val="00CD4E0A"/>
    <w:rsid w:val="00CD4F66"/>
    <w:rsid w:val="00CD52BE"/>
    <w:rsid w:val="00CD5520"/>
    <w:rsid w:val="00CD5713"/>
    <w:rsid w:val="00CD5908"/>
    <w:rsid w:val="00CD5B99"/>
    <w:rsid w:val="00CD620A"/>
    <w:rsid w:val="00CD6D39"/>
    <w:rsid w:val="00CD6EAC"/>
    <w:rsid w:val="00CD6F01"/>
    <w:rsid w:val="00CD70CA"/>
    <w:rsid w:val="00CD73DB"/>
    <w:rsid w:val="00CD7575"/>
    <w:rsid w:val="00CD75EE"/>
    <w:rsid w:val="00CD767C"/>
    <w:rsid w:val="00CD7F16"/>
    <w:rsid w:val="00CD7FE1"/>
    <w:rsid w:val="00CE0296"/>
    <w:rsid w:val="00CE0318"/>
    <w:rsid w:val="00CE03FE"/>
    <w:rsid w:val="00CE099E"/>
    <w:rsid w:val="00CE0B02"/>
    <w:rsid w:val="00CE0DED"/>
    <w:rsid w:val="00CE0FA8"/>
    <w:rsid w:val="00CE1767"/>
    <w:rsid w:val="00CE1B9A"/>
    <w:rsid w:val="00CE1D2D"/>
    <w:rsid w:val="00CE1F90"/>
    <w:rsid w:val="00CE2013"/>
    <w:rsid w:val="00CE2209"/>
    <w:rsid w:val="00CE222E"/>
    <w:rsid w:val="00CE2560"/>
    <w:rsid w:val="00CE26B4"/>
    <w:rsid w:val="00CE278A"/>
    <w:rsid w:val="00CE28B9"/>
    <w:rsid w:val="00CE2C72"/>
    <w:rsid w:val="00CE339D"/>
    <w:rsid w:val="00CE347A"/>
    <w:rsid w:val="00CE352F"/>
    <w:rsid w:val="00CE36FE"/>
    <w:rsid w:val="00CE37A0"/>
    <w:rsid w:val="00CE38FD"/>
    <w:rsid w:val="00CE3BA8"/>
    <w:rsid w:val="00CE4281"/>
    <w:rsid w:val="00CE4747"/>
    <w:rsid w:val="00CE48B1"/>
    <w:rsid w:val="00CE4B35"/>
    <w:rsid w:val="00CE4FB1"/>
    <w:rsid w:val="00CE4FDC"/>
    <w:rsid w:val="00CE569B"/>
    <w:rsid w:val="00CE56E7"/>
    <w:rsid w:val="00CE5824"/>
    <w:rsid w:val="00CE5903"/>
    <w:rsid w:val="00CE592A"/>
    <w:rsid w:val="00CE5A11"/>
    <w:rsid w:val="00CE5C36"/>
    <w:rsid w:val="00CE5DCB"/>
    <w:rsid w:val="00CE5F5A"/>
    <w:rsid w:val="00CE61C7"/>
    <w:rsid w:val="00CE622E"/>
    <w:rsid w:val="00CE62E7"/>
    <w:rsid w:val="00CE6542"/>
    <w:rsid w:val="00CE7012"/>
    <w:rsid w:val="00CE71C9"/>
    <w:rsid w:val="00CE7314"/>
    <w:rsid w:val="00CE73F2"/>
    <w:rsid w:val="00CE75F1"/>
    <w:rsid w:val="00CE7770"/>
    <w:rsid w:val="00CE7776"/>
    <w:rsid w:val="00CE7853"/>
    <w:rsid w:val="00CE7A7D"/>
    <w:rsid w:val="00CE7B20"/>
    <w:rsid w:val="00CE7B59"/>
    <w:rsid w:val="00CE7C77"/>
    <w:rsid w:val="00CF020F"/>
    <w:rsid w:val="00CF0422"/>
    <w:rsid w:val="00CF088D"/>
    <w:rsid w:val="00CF1441"/>
    <w:rsid w:val="00CF1B11"/>
    <w:rsid w:val="00CF1D0B"/>
    <w:rsid w:val="00CF1D86"/>
    <w:rsid w:val="00CF1F93"/>
    <w:rsid w:val="00CF2AE6"/>
    <w:rsid w:val="00CF304C"/>
    <w:rsid w:val="00CF393C"/>
    <w:rsid w:val="00CF3C43"/>
    <w:rsid w:val="00CF3C57"/>
    <w:rsid w:val="00CF3CEA"/>
    <w:rsid w:val="00CF404F"/>
    <w:rsid w:val="00CF40B8"/>
    <w:rsid w:val="00CF410A"/>
    <w:rsid w:val="00CF414C"/>
    <w:rsid w:val="00CF4656"/>
    <w:rsid w:val="00CF4FA6"/>
    <w:rsid w:val="00CF5018"/>
    <w:rsid w:val="00CF5257"/>
    <w:rsid w:val="00CF52CF"/>
    <w:rsid w:val="00CF53CD"/>
    <w:rsid w:val="00CF55E0"/>
    <w:rsid w:val="00CF5739"/>
    <w:rsid w:val="00CF5772"/>
    <w:rsid w:val="00CF59FB"/>
    <w:rsid w:val="00CF5B60"/>
    <w:rsid w:val="00CF5EEA"/>
    <w:rsid w:val="00CF635E"/>
    <w:rsid w:val="00CF669A"/>
    <w:rsid w:val="00CF7137"/>
    <w:rsid w:val="00CF74E3"/>
    <w:rsid w:val="00CF7AFF"/>
    <w:rsid w:val="00CF7CDC"/>
    <w:rsid w:val="00CF7E65"/>
    <w:rsid w:val="00D0041B"/>
    <w:rsid w:val="00D00FD7"/>
    <w:rsid w:val="00D0137F"/>
    <w:rsid w:val="00D01716"/>
    <w:rsid w:val="00D01726"/>
    <w:rsid w:val="00D01B3A"/>
    <w:rsid w:val="00D01BC3"/>
    <w:rsid w:val="00D02470"/>
    <w:rsid w:val="00D0249C"/>
    <w:rsid w:val="00D024E0"/>
    <w:rsid w:val="00D0252E"/>
    <w:rsid w:val="00D026AB"/>
    <w:rsid w:val="00D027E7"/>
    <w:rsid w:val="00D02865"/>
    <w:rsid w:val="00D02E63"/>
    <w:rsid w:val="00D02E8D"/>
    <w:rsid w:val="00D02FBF"/>
    <w:rsid w:val="00D03001"/>
    <w:rsid w:val="00D036AA"/>
    <w:rsid w:val="00D03C34"/>
    <w:rsid w:val="00D03E4B"/>
    <w:rsid w:val="00D044A7"/>
    <w:rsid w:val="00D04958"/>
    <w:rsid w:val="00D04BE5"/>
    <w:rsid w:val="00D04C5A"/>
    <w:rsid w:val="00D04D28"/>
    <w:rsid w:val="00D04E55"/>
    <w:rsid w:val="00D04EA9"/>
    <w:rsid w:val="00D050DA"/>
    <w:rsid w:val="00D054F5"/>
    <w:rsid w:val="00D05C42"/>
    <w:rsid w:val="00D05C71"/>
    <w:rsid w:val="00D05CC7"/>
    <w:rsid w:val="00D05FFF"/>
    <w:rsid w:val="00D06236"/>
    <w:rsid w:val="00D0652C"/>
    <w:rsid w:val="00D06785"/>
    <w:rsid w:val="00D06A3B"/>
    <w:rsid w:val="00D06C03"/>
    <w:rsid w:val="00D06ED5"/>
    <w:rsid w:val="00D06EED"/>
    <w:rsid w:val="00D0734A"/>
    <w:rsid w:val="00D0734B"/>
    <w:rsid w:val="00D073A2"/>
    <w:rsid w:val="00D07EB3"/>
    <w:rsid w:val="00D1008B"/>
    <w:rsid w:val="00D10096"/>
    <w:rsid w:val="00D106A0"/>
    <w:rsid w:val="00D10784"/>
    <w:rsid w:val="00D10D3B"/>
    <w:rsid w:val="00D10DD2"/>
    <w:rsid w:val="00D10EEB"/>
    <w:rsid w:val="00D111D2"/>
    <w:rsid w:val="00D11B4C"/>
    <w:rsid w:val="00D11BA8"/>
    <w:rsid w:val="00D11EA1"/>
    <w:rsid w:val="00D11FA9"/>
    <w:rsid w:val="00D1217D"/>
    <w:rsid w:val="00D1223A"/>
    <w:rsid w:val="00D1226C"/>
    <w:rsid w:val="00D12338"/>
    <w:rsid w:val="00D123EE"/>
    <w:rsid w:val="00D1250A"/>
    <w:rsid w:val="00D1262D"/>
    <w:rsid w:val="00D1276C"/>
    <w:rsid w:val="00D127D3"/>
    <w:rsid w:val="00D12999"/>
    <w:rsid w:val="00D12F2B"/>
    <w:rsid w:val="00D12FB8"/>
    <w:rsid w:val="00D12FFF"/>
    <w:rsid w:val="00D1331E"/>
    <w:rsid w:val="00D1340B"/>
    <w:rsid w:val="00D1349E"/>
    <w:rsid w:val="00D134A3"/>
    <w:rsid w:val="00D13852"/>
    <w:rsid w:val="00D13BD5"/>
    <w:rsid w:val="00D13D5B"/>
    <w:rsid w:val="00D13FC6"/>
    <w:rsid w:val="00D143C2"/>
    <w:rsid w:val="00D14453"/>
    <w:rsid w:val="00D14564"/>
    <w:rsid w:val="00D14B41"/>
    <w:rsid w:val="00D14CF3"/>
    <w:rsid w:val="00D14E2E"/>
    <w:rsid w:val="00D1520A"/>
    <w:rsid w:val="00D1542D"/>
    <w:rsid w:val="00D15649"/>
    <w:rsid w:val="00D1577A"/>
    <w:rsid w:val="00D15E36"/>
    <w:rsid w:val="00D1615C"/>
    <w:rsid w:val="00D16980"/>
    <w:rsid w:val="00D16A8A"/>
    <w:rsid w:val="00D16D5C"/>
    <w:rsid w:val="00D16D96"/>
    <w:rsid w:val="00D16DEF"/>
    <w:rsid w:val="00D16F3C"/>
    <w:rsid w:val="00D170A4"/>
    <w:rsid w:val="00D171C0"/>
    <w:rsid w:val="00D1765E"/>
    <w:rsid w:val="00D176A3"/>
    <w:rsid w:val="00D17FFE"/>
    <w:rsid w:val="00D200DF"/>
    <w:rsid w:val="00D201F4"/>
    <w:rsid w:val="00D2024B"/>
    <w:rsid w:val="00D205E9"/>
    <w:rsid w:val="00D2088D"/>
    <w:rsid w:val="00D20DEF"/>
    <w:rsid w:val="00D20F98"/>
    <w:rsid w:val="00D21543"/>
    <w:rsid w:val="00D2162E"/>
    <w:rsid w:val="00D2196D"/>
    <w:rsid w:val="00D219EC"/>
    <w:rsid w:val="00D21A5F"/>
    <w:rsid w:val="00D21B2C"/>
    <w:rsid w:val="00D21CF3"/>
    <w:rsid w:val="00D220D9"/>
    <w:rsid w:val="00D2266D"/>
    <w:rsid w:val="00D22CD3"/>
    <w:rsid w:val="00D23286"/>
    <w:rsid w:val="00D236C2"/>
    <w:rsid w:val="00D238CB"/>
    <w:rsid w:val="00D238D9"/>
    <w:rsid w:val="00D23A27"/>
    <w:rsid w:val="00D23C54"/>
    <w:rsid w:val="00D23CF1"/>
    <w:rsid w:val="00D23F9C"/>
    <w:rsid w:val="00D241E2"/>
    <w:rsid w:val="00D2459C"/>
    <w:rsid w:val="00D24784"/>
    <w:rsid w:val="00D248A2"/>
    <w:rsid w:val="00D248DB"/>
    <w:rsid w:val="00D24BAD"/>
    <w:rsid w:val="00D24BD6"/>
    <w:rsid w:val="00D24EB2"/>
    <w:rsid w:val="00D24FCB"/>
    <w:rsid w:val="00D25258"/>
    <w:rsid w:val="00D25343"/>
    <w:rsid w:val="00D25B49"/>
    <w:rsid w:val="00D26391"/>
    <w:rsid w:val="00D26746"/>
    <w:rsid w:val="00D26752"/>
    <w:rsid w:val="00D26ABB"/>
    <w:rsid w:val="00D26AF0"/>
    <w:rsid w:val="00D26D28"/>
    <w:rsid w:val="00D2735C"/>
    <w:rsid w:val="00D27362"/>
    <w:rsid w:val="00D27428"/>
    <w:rsid w:val="00D274B4"/>
    <w:rsid w:val="00D278A2"/>
    <w:rsid w:val="00D279E0"/>
    <w:rsid w:val="00D27D25"/>
    <w:rsid w:val="00D27D58"/>
    <w:rsid w:val="00D27FC8"/>
    <w:rsid w:val="00D3031B"/>
    <w:rsid w:val="00D30348"/>
    <w:rsid w:val="00D306CB"/>
    <w:rsid w:val="00D307D3"/>
    <w:rsid w:val="00D30AD4"/>
    <w:rsid w:val="00D30BCC"/>
    <w:rsid w:val="00D30D1B"/>
    <w:rsid w:val="00D30DCD"/>
    <w:rsid w:val="00D3103F"/>
    <w:rsid w:val="00D3130C"/>
    <w:rsid w:val="00D3136C"/>
    <w:rsid w:val="00D3153D"/>
    <w:rsid w:val="00D316E5"/>
    <w:rsid w:val="00D31A9A"/>
    <w:rsid w:val="00D31B26"/>
    <w:rsid w:val="00D31BE0"/>
    <w:rsid w:val="00D3217C"/>
    <w:rsid w:val="00D32188"/>
    <w:rsid w:val="00D32202"/>
    <w:rsid w:val="00D323F7"/>
    <w:rsid w:val="00D32609"/>
    <w:rsid w:val="00D32A53"/>
    <w:rsid w:val="00D3316C"/>
    <w:rsid w:val="00D33541"/>
    <w:rsid w:val="00D33841"/>
    <w:rsid w:val="00D339C0"/>
    <w:rsid w:val="00D33A04"/>
    <w:rsid w:val="00D33C96"/>
    <w:rsid w:val="00D341CB"/>
    <w:rsid w:val="00D34292"/>
    <w:rsid w:val="00D342A1"/>
    <w:rsid w:val="00D3431B"/>
    <w:rsid w:val="00D34F66"/>
    <w:rsid w:val="00D35333"/>
    <w:rsid w:val="00D353FB"/>
    <w:rsid w:val="00D35417"/>
    <w:rsid w:val="00D35585"/>
    <w:rsid w:val="00D35802"/>
    <w:rsid w:val="00D358EF"/>
    <w:rsid w:val="00D358F3"/>
    <w:rsid w:val="00D358FB"/>
    <w:rsid w:val="00D3595F"/>
    <w:rsid w:val="00D35D1E"/>
    <w:rsid w:val="00D35D53"/>
    <w:rsid w:val="00D35D9C"/>
    <w:rsid w:val="00D35E78"/>
    <w:rsid w:val="00D3648B"/>
    <w:rsid w:val="00D36624"/>
    <w:rsid w:val="00D36DF4"/>
    <w:rsid w:val="00D36E5C"/>
    <w:rsid w:val="00D36F82"/>
    <w:rsid w:val="00D3727B"/>
    <w:rsid w:val="00D373F2"/>
    <w:rsid w:val="00D3793B"/>
    <w:rsid w:val="00D379A6"/>
    <w:rsid w:val="00D37EC3"/>
    <w:rsid w:val="00D40246"/>
    <w:rsid w:val="00D403BF"/>
    <w:rsid w:val="00D40CD6"/>
    <w:rsid w:val="00D41072"/>
    <w:rsid w:val="00D4108F"/>
    <w:rsid w:val="00D4168F"/>
    <w:rsid w:val="00D418E0"/>
    <w:rsid w:val="00D41930"/>
    <w:rsid w:val="00D419E2"/>
    <w:rsid w:val="00D419F8"/>
    <w:rsid w:val="00D41B6A"/>
    <w:rsid w:val="00D41B77"/>
    <w:rsid w:val="00D41DC9"/>
    <w:rsid w:val="00D4205D"/>
    <w:rsid w:val="00D4252D"/>
    <w:rsid w:val="00D42902"/>
    <w:rsid w:val="00D4299C"/>
    <w:rsid w:val="00D42A22"/>
    <w:rsid w:val="00D42AE4"/>
    <w:rsid w:val="00D42B1F"/>
    <w:rsid w:val="00D42B32"/>
    <w:rsid w:val="00D42D53"/>
    <w:rsid w:val="00D42FC8"/>
    <w:rsid w:val="00D431B5"/>
    <w:rsid w:val="00D4327C"/>
    <w:rsid w:val="00D4342E"/>
    <w:rsid w:val="00D4355D"/>
    <w:rsid w:val="00D436D6"/>
    <w:rsid w:val="00D43E54"/>
    <w:rsid w:val="00D44042"/>
    <w:rsid w:val="00D4422A"/>
    <w:rsid w:val="00D442EF"/>
    <w:rsid w:val="00D444EA"/>
    <w:rsid w:val="00D4510A"/>
    <w:rsid w:val="00D4514A"/>
    <w:rsid w:val="00D4528E"/>
    <w:rsid w:val="00D454C9"/>
    <w:rsid w:val="00D45567"/>
    <w:rsid w:val="00D45949"/>
    <w:rsid w:val="00D45979"/>
    <w:rsid w:val="00D45A6D"/>
    <w:rsid w:val="00D45A7A"/>
    <w:rsid w:val="00D45A89"/>
    <w:rsid w:val="00D45AED"/>
    <w:rsid w:val="00D464F3"/>
    <w:rsid w:val="00D4661C"/>
    <w:rsid w:val="00D466C6"/>
    <w:rsid w:val="00D46875"/>
    <w:rsid w:val="00D46AF0"/>
    <w:rsid w:val="00D46C89"/>
    <w:rsid w:val="00D47101"/>
    <w:rsid w:val="00D47524"/>
    <w:rsid w:val="00D47755"/>
    <w:rsid w:val="00D4791C"/>
    <w:rsid w:val="00D479F7"/>
    <w:rsid w:val="00D47B6E"/>
    <w:rsid w:val="00D47D59"/>
    <w:rsid w:val="00D47DCD"/>
    <w:rsid w:val="00D5044A"/>
    <w:rsid w:val="00D5056A"/>
    <w:rsid w:val="00D50657"/>
    <w:rsid w:val="00D50805"/>
    <w:rsid w:val="00D50820"/>
    <w:rsid w:val="00D5082C"/>
    <w:rsid w:val="00D50C20"/>
    <w:rsid w:val="00D50DC2"/>
    <w:rsid w:val="00D50E0F"/>
    <w:rsid w:val="00D50E2C"/>
    <w:rsid w:val="00D513FC"/>
    <w:rsid w:val="00D520B1"/>
    <w:rsid w:val="00D52106"/>
    <w:rsid w:val="00D52643"/>
    <w:rsid w:val="00D5269C"/>
    <w:rsid w:val="00D52B21"/>
    <w:rsid w:val="00D52D26"/>
    <w:rsid w:val="00D52EC1"/>
    <w:rsid w:val="00D52FE3"/>
    <w:rsid w:val="00D5311C"/>
    <w:rsid w:val="00D5345A"/>
    <w:rsid w:val="00D534A9"/>
    <w:rsid w:val="00D5393A"/>
    <w:rsid w:val="00D53D08"/>
    <w:rsid w:val="00D53E7F"/>
    <w:rsid w:val="00D53F02"/>
    <w:rsid w:val="00D54169"/>
    <w:rsid w:val="00D54291"/>
    <w:rsid w:val="00D54426"/>
    <w:rsid w:val="00D54501"/>
    <w:rsid w:val="00D546DE"/>
    <w:rsid w:val="00D547D9"/>
    <w:rsid w:val="00D5487E"/>
    <w:rsid w:val="00D5494B"/>
    <w:rsid w:val="00D54AE0"/>
    <w:rsid w:val="00D54C19"/>
    <w:rsid w:val="00D54E32"/>
    <w:rsid w:val="00D54F8B"/>
    <w:rsid w:val="00D5505C"/>
    <w:rsid w:val="00D5527B"/>
    <w:rsid w:val="00D55285"/>
    <w:rsid w:val="00D554A8"/>
    <w:rsid w:val="00D55619"/>
    <w:rsid w:val="00D5577E"/>
    <w:rsid w:val="00D55A7D"/>
    <w:rsid w:val="00D55AD0"/>
    <w:rsid w:val="00D55AE6"/>
    <w:rsid w:val="00D55D5A"/>
    <w:rsid w:val="00D55D71"/>
    <w:rsid w:val="00D55DAA"/>
    <w:rsid w:val="00D55EC2"/>
    <w:rsid w:val="00D56104"/>
    <w:rsid w:val="00D562E4"/>
    <w:rsid w:val="00D5632D"/>
    <w:rsid w:val="00D56668"/>
    <w:rsid w:val="00D5681E"/>
    <w:rsid w:val="00D56DC8"/>
    <w:rsid w:val="00D571C2"/>
    <w:rsid w:val="00D5731B"/>
    <w:rsid w:val="00D577B2"/>
    <w:rsid w:val="00D578AC"/>
    <w:rsid w:val="00D578E5"/>
    <w:rsid w:val="00D57902"/>
    <w:rsid w:val="00D57A22"/>
    <w:rsid w:val="00D57A51"/>
    <w:rsid w:val="00D57A98"/>
    <w:rsid w:val="00D57B6B"/>
    <w:rsid w:val="00D57C50"/>
    <w:rsid w:val="00D57F71"/>
    <w:rsid w:val="00D600EF"/>
    <w:rsid w:val="00D60214"/>
    <w:rsid w:val="00D60260"/>
    <w:rsid w:val="00D60680"/>
    <w:rsid w:val="00D6083B"/>
    <w:rsid w:val="00D609CD"/>
    <w:rsid w:val="00D60B11"/>
    <w:rsid w:val="00D60CBF"/>
    <w:rsid w:val="00D60CD3"/>
    <w:rsid w:val="00D610E6"/>
    <w:rsid w:val="00D61569"/>
    <w:rsid w:val="00D61600"/>
    <w:rsid w:val="00D61614"/>
    <w:rsid w:val="00D6171D"/>
    <w:rsid w:val="00D61821"/>
    <w:rsid w:val="00D6184A"/>
    <w:rsid w:val="00D6186E"/>
    <w:rsid w:val="00D61BAC"/>
    <w:rsid w:val="00D61C06"/>
    <w:rsid w:val="00D61CF1"/>
    <w:rsid w:val="00D622A7"/>
    <w:rsid w:val="00D623C7"/>
    <w:rsid w:val="00D6266A"/>
    <w:rsid w:val="00D62689"/>
    <w:rsid w:val="00D627DA"/>
    <w:rsid w:val="00D629F4"/>
    <w:rsid w:val="00D62BF2"/>
    <w:rsid w:val="00D62E02"/>
    <w:rsid w:val="00D63089"/>
    <w:rsid w:val="00D631D4"/>
    <w:rsid w:val="00D63324"/>
    <w:rsid w:val="00D63329"/>
    <w:rsid w:val="00D637E1"/>
    <w:rsid w:val="00D63902"/>
    <w:rsid w:val="00D63C09"/>
    <w:rsid w:val="00D63C7D"/>
    <w:rsid w:val="00D63DB7"/>
    <w:rsid w:val="00D63E54"/>
    <w:rsid w:val="00D6403E"/>
    <w:rsid w:val="00D64142"/>
    <w:rsid w:val="00D64524"/>
    <w:rsid w:val="00D645EC"/>
    <w:rsid w:val="00D646A9"/>
    <w:rsid w:val="00D646F4"/>
    <w:rsid w:val="00D648B8"/>
    <w:rsid w:val="00D648D7"/>
    <w:rsid w:val="00D6530A"/>
    <w:rsid w:val="00D653FD"/>
    <w:rsid w:val="00D654C2"/>
    <w:rsid w:val="00D655FD"/>
    <w:rsid w:val="00D657AA"/>
    <w:rsid w:val="00D65A30"/>
    <w:rsid w:val="00D65AC0"/>
    <w:rsid w:val="00D65C5D"/>
    <w:rsid w:val="00D65DBB"/>
    <w:rsid w:val="00D65E0A"/>
    <w:rsid w:val="00D65F79"/>
    <w:rsid w:val="00D66EE3"/>
    <w:rsid w:val="00D67254"/>
    <w:rsid w:val="00D67324"/>
    <w:rsid w:val="00D673EA"/>
    <w:rsid w:val="00D67939"/>
    <w:rsid w:val="00D67D9D"/>
    <w:rsid w:val="00D67E6A"/>
    <w:rsid w:val="00D70254"/>
    <w:rsid w:val="00D70A11"/>
    <w:rsid w:val="00D70E26"/>
    <w:rsid w:val="00D70EC0"/>
    <w:rsid w:val="00D70F94"/>
    <w:rsid w:val="00D71303"/>
    <w:rsid w:val="00D713E9"/>
    <w:rsid w:val="00D714F6"/>
    <w:rsid w:val="00D7152E"/>
    <w:rsid w:val="00D71BB0"/>
    <w:rsid w:val="00D71F28"/>
    <w:rsid w:val="00D720C6"/>
    <w:rsid w:val="00D720E8"/>
    <w:rsid w:val="00D72112"/>
    <w:rsid w:val="00D72561"/>
    <w:rsid w:val="00D725A3"/>
    <w:rsid w:val="00D725D7"/>
    <w:rsid w:val="00D72777"/>
    <w:rsid w:val="00D727AF"/>
    <w:rsid w:val="00D72BDE"/>
    <w:rsid w:val="00D72C15"/>
    <w:rsid w:val="00D73015"/>
    <w:rsid w:val="00D7308C"/>
    <w:rsid w:val="00D734B5"/>
    <w:rsid w:val="00D735DF"/>
    <w:rsid w:val="00D73816"/>
    <w:rsid w:val="00D7389C"/>
    <w:rsid w:val="00D73912"/>
    <w:rsid w:val="00D73A25"/>
    <w:rsid w:val="00D73CB6"/>
    <w:rsid w:val="00D743C3"/>
    <w:rsid w:val="00D743DC"/>
    <w:rsid w:val="00D74528"/>
    <w:rsid w:val="00D7464A"/>
    <w:rsid w:val="00D74780"/>
    <w:rsid w:val="00D74D77"/>
    <w:rsid w:val="00D750F8"/>
    <w:rsid w:val="00D75177"/>
    <w:rsid w:val="00D752E8"/>
    <w:rsid w:val="00D75304"/>
    <w:rsid w:val="00D7567A"/>
    <w:rsid w:val="00D75ABA"/>
    <w:rsid w:val="00D75C4A"/>
    <w:rsid w:val="00D75CFB"/>
    <w:rsid w:val="00D75D63"/>
    <w:rsid w:val="00D75E1A"/>
    <w:rsid w:val="00D75F48"/>
    <w:rsid w:val="00D75F99"/>
    <w:rsid w:val="00D75FF0"/>
    <w:rsid w:val="00D76086"/>
    <w:rsid w:val="00D76103"/>
    <w:rsid w:val="00D762C0"/>
    <w:rsid w:val="00D76689"/>
    <w:rsid w:val="00D76702"/>
    <w:rsid w:val="00D76A0A"/>
    <w:rsid w:val="00D76B19"/>
    <w:rsid w:val="00D76B1B"/>
    <w:rsid w:val="00D76EA2"/>
    <w:rsid w:val="00D771AA"/>
    <w:rsid w:val="00D7724A"/>
    <w:rsid w:val="00D7764C"/>
    <w:rsid w:val="00D776DA"/>
    <w:rsid w:val="00D77781"/>
    <w:rsid w:val="00D777CF"/>
    <w:rsid w:val="00D77D28"/>
    <w:rsid w:val="00D77EF6"/>
    <w:rsid w:val="00D801B7"/>
    <w:rsid w:val="00D80432"/>
    <w:rsid w:val="00D8056F"/>
    <w:rsid w:val="00D80697"/>
    <w:rsid w:val="00D806E4"/>
    <w:rsid w:val="00D807BB"/>
    <w:rsid w:val="00D8081D"/>
    <w:rsid w:val="00D80B51"/>
    <w:rsid w:val="00D80C62"/>
    <w:rsid w:val="00D80C86"/>
    <w:rsid w:val="00D80D5E"/>
    <w:rsid w:val="00D80E22"/>
    <w:rsid w:val="00D81231"/>
    <w:rsid w:val="00D8183C"/>
    <w:rsid w:val="00D818A4"/>
    <w:rsid w:val="00D8242C"/>
    <w:rsid w:val="00D827F2"/>
    <w:rsid w:val="00D828A6"/>
    <w:rsid w:val="00D83398"/>
    <w:rsid w:val="00D8348E"/>
    <w:rsid w:val="00D83660"/>
    <w:rsid w:val="00D836EF"/>
    <w:rsid w:val="00D8389F"/>
    <w:rsid w:val="00D839EE"/>
    <w:rsid w:val="00D841A8"/>
    <w:rsid w:val="00D8469F"/>
    <w:rsid w:val="00D846E7"/>
    <w:rsid w:val="00D84AB7"/>
    <w:rsid w:val="00D84CF0"/>
    <w:rsid w:val="00D84DD6"/>
    <w:rsid w:val="00D85942"/>
    <w:rsid w:val="00D85CB6"/>
    <w:rsid w:val="00D86240"/>
    <w:rsid w:val="00D8627B"/>
    <w:rsid w:val="00D8653D"/>
    <w:rsid w:val="00D86588"/>
    <w:rsid w:val="00D86A8A"/>
    <w:rsid w:val="00D86EC6"/>
    <w:rsid w:val="00D870D2"/>
    <w:rsid w:val="00D87219"/>
    <w:rsid w:val="00D87463"/>
    <w:rsid w:val="00D87CC8"/>
    <w:rsid w:val="00D87DEA"/>
    <w:rsid w:val="00D87F46"/>
    <w:rsid w:val="00D900B9"/>
    <w:rsid w:val="00D901A8"/>
    <w:rsid w:val="00D902C3"/>
    <w:rsid w:val="00D902D3"/>
    <w:rsid w:val="00D90516"/>
    <w:rsid w:val="00D90655"/>
    <w:rsid w:val="00D909AE"/>
    <w:rsid w:val="00D909F9"/>
    <w:rsid w:val="00D90B84"/>
    <w:rsid w:val="00D91045"/>
    <w:rsid w:val="00D91610"/>
    <w:rsid w:val="00D916ED"/>
    <w:rsid w:val="00D91761"/>
    <w:rsid w:val="00D91BA7"/>
    <w:rsid w:val="00D91E59"/>
    <w:rsid w:val="00D92426"/>
    <w:rsid w:val="00D9298C"/>
    <w:rsid w:val="00D92A04"/>
    <w:rsid w:val="00D92A91"/>
    <w:rsid w:val="00D92B12"/>
    <w:rsid w:val="00D92BEF"/>
    <w:rsid w:val="00D92CCF"/>
    <w:rsid w:val="00D92F56"/>
    <w:rsid w:val="00D931E2"/>
    <w:rsid w:val="00D93719"/>
    <w:rsid w:val="00D939FD"/>
    <w:rsid w:val="00D93B11"/>
    <w:rsid w:val="00D93C24"/>
    <w:rsid w:val="00D94689"/>
    <w:rsid w:val="00D948A7"/>
    <w:rsid w:val="00D94B94"/>
    <w:rsid w:val="00D950A6"/>
    <w:rsid w:val="00D952DD"/>
    <w:rsid w:val="00D95787"/>
    <w:rsid w:val="00D9585A"/>
    <w:rsid w:val="00D9591B"/>
    <w:rsid w:val="00D959AF"/>
    <w:rsid w:val="00D95B05"/>
    <w:rsid w:val="00D95CDE"/>
    <w:rsid w:val="00D96183"/>
    <w:rsid w:val="00D961EC"/>
    <w:rsid w:val="00D96872"/>
    <w:rsid w:val="00D96A13"/>
    <w:rsid w:val="00D96B03"/>
    <w:rsid w:val="00D96BCE"/>
    <w:rsid w:val="00D96DD6"/>
    <w:rsid w:val="00D96E60"/>
    <w:rsid w:val="00D96E8B"/>
    <w:rsid w:val="00D96F24"/>
    <w:rsid w:val="00D96FAF"/>
    <w:rsid w:val="00D9704D"/>
    <w:rsid w:val="00D970E9"/>
    <w:rsid w:val="00D97163"/>
    <w:rsid w:val="00D9729F"/>
    <w:rsid w:val="00D97628"/>
    <w:rsid w:val="00D97766"/>
    <w:rsid w:val="00D97C0A"/>
    <w:rsid w:val="00D97DAA"/>
    <w:rsid w:val="00D97EB4"/>
    <w:rsid w:val="00DA0078"/>
    <w:rsid w:val="00DA018D"/>
    <w:rsid w:val="00DA0259"/>
    <w:rsid w:val="00DA09A8"/>
    <w:rsid w:val="00DA0EA4"/>
    <w:rsid w:val="00DA10E1"/>
    <w:rsid w:val="00DA12B1"/>
    <w:rsid w:val="00DA1766"/>
    <w:rsid w:val="00DA1A57"/>
    <w:rsid w:val="00DA1DB2"/>
    <w:rsid w:val="00DA1F46"/>
    <w:rsid w:val="00DA2B9E"/>
    <w:rsid w:val="00DA2D8E"/>
    <w:rsid w:val="00DA2E17"/>
    <w:rsid w:val="00DA2E2C"/>
    <w:rsid w:val="00DA304D"/>
    <w:rsid w:val="00DA3095"/>
    <w:rsid w:val="00DA34D6"/>
    <w:rsid w:val="00DA38D5"/>
    <w:rsid w:val="00DA3FD4"/>
    <w:rsid w:val="00DA4506"/>
    <w:rsid w:val="00DA4620"/>
    <w:rsid w:val="00DA49A0"/>
    <w:rsid w:val="00DA4B10"/>
    <w:rsid w:val="00DA4D04"/>
    <w:rsid w:val="00DA4E8A"/>
    <w:rsid w:val="00DA517E"/>
    <w:rsid w:val="00DA53BC"/>
    <w:rsid w:val="00DA53CC"/>
    <w:rsid w:val="00DA5593"/>
    <w:rsid w:val="00DA55FB"/>
    <w:rsid w:val="00DA58FB"/>
    <w:rsid w:val="00DA5A6E"/>
    <w:rsid w:val="00DA5D0E"/>
    <w:rsid w:val="00DA5D33"/>
    <w:rsid w:val="00DA5E8D"/>
    <w:rsid w:val="00DA6059"/>
    <w:rsid w:val="00DA68E1"/>
    <w:rsid w:val="00DA70A3"/>
    <w:rsid w:val="00DA70D5"/>
    <w:rsid w:val="00DA7130"/>
    <w:rsid w:val="00DA73E4"/>
    <w:rsid w:val="00DA74BE"/>
    <w:rsid w:val="00DA7500"/>
    <w:rsid w:val="00DA77FD"/>
    <w:rsid w:val="00DA79B1"/>
    <w:rsid w:val="00DA7C9F"/>
    <w:rsid w:val="00DA7D3D"/>
    <w:rsid w:val="00DB0609"/>
    <w:rsid w:val="00DB0CDD"/>
    <w:rsid w:val="00DB0D8F"/>
    <w:rsid w:val="00DB1192"/>
    <w:rsid w:val="00DB12C2"/>
    <w:rsid w:val="00DB13F3"/>
    <w:rsid w:val="00DB1B8E"/>
    <w:rsid w:val="00DB1C7C"/>
    <w:rsid w:val="00DB1CF8"/>
    <w:rsid w:val="00DB1D67"/>
    <w:rsid w:val="00DB1F48"/>
    <w:rsid w:val="00DB21EB"/>
    <w:rsid w:val="00DB243C"/>
    <w:rsid w:val="00DB2686"/>
    <w:rsid w:val="00DB2A1A"/>
    <w:rsid w:val="00DB341E"/>
    <w:rsid w:val="00DB34E0"/>
    <w:rsid w:val="00DB3623"/>
    <w:rsid w:val="00DB399C"/>
    <w:rsid w:val="00DB3C3F"/>
    <w:rsid w:val="00DB41C2"/>
    <w:rsid w:val="00DB4261"/>
    <w:rsid w:val="00DB472B"/>
    <w:rsid w:val="00DB492D"/>
    <w:rsid w:val="00DB4A66"/>
    <w:rsid w:val="00DB4CA1"/>
    <w:rsid w:val="00DB4D07"/>
    <w:rsid w:val="00DB4FB9"/>
    <w:rsid w:val="00DB507A"/>
    <w:rsid w:val="00DB5136"/>
    <w:rsid w:val="00DB539D"/>
    <w:rsid w:val="00DB5467"/>
    <w:rsid w:val="00DB54B6"/>
    <w:rsid w:val="00DB55C5"/>
    <w:rsid w:val="00DB59E2"/>
    <w:rsid w:val="00DB612C"/>
    <w:rsid w:val="00DB618A"/>
    <w:rsid w:val="00DB6477"/>
    <w:rsid w:val="00DB66F8"/>
    <w:rsid w:val="00DB675B"/>
    <w:rsid w:val="00DB704C"/>
    <w:rsid w:val="00DB7125"/>
    <w:rsid w:val="00DB71A1"/>
    <w:rsid w:val="00DB745A"/>
    <w:rsid w:val="00DB7597"/>
    <w:rsid w:val="00DB77DD"/>
    <w:rsid w:val="00DB790E"/>
    <w:rsid w:val="00DB7C45"/>
    <w:rsid w:val="00DC0172"/>
    <w:rsid w:val="00DC01C3"/>
    <w:rsid w:val="00DC0328"/>
    <w:rsid w:val="00DC0370"/>
    <w:rsid w:val="00DC095B"/>
    <w:rsid w:val="00DC09A2"/>
    <w:rsid w:val="00DC0B32"/>
    <w:rsid w:val="00DC11E0"/>
    <w:rsid w:val="00DC13BF"/>
    <w:rsid w:val="00DC1408"/>
    <w:rsid w:val="00DC145A"/>
    <w:rsid w:val="00DC1562"/>
    <w:rsid w:val="00DC16F9"/>
    <w:rsid w:val="00DC1732"/>
    <w:rsid w:val="00DC18BA"/>
    <w:rsid w:val="00DC18C8"/>
    <w:rsid w:val="00DC1BED"/>
    <w:rsid w:val="00DC1BEF"/>
    <w:rsid w:val="00DC1C98"/>
    <w:rsid w:val="00DC1D33"/>
    <w:rsid w:val="00DC1E2C"/>
    <w:rsid w:val="00DC1E68"/>
    <w:rsid w:val="00DC1E82"/>
    <w:rsid w:val="00DC1EBD"/>
    <w:rsid w:val="00DC234C"/>
    <w:rsid w:val="00DC25F3"/>
    <w:rsid w:val="00DC2E0D"/>
    <w:rsid w:val="00DC2EA5"/>
    <w:rsid w:val="00DC3261"/>
    <w:rsid w:val="00DC3536"/>
    <w:rsid w:val="00DC38A7"/>
    <w:rsid w:val="00DC3AE7"/>
    <w:rsid w:val="00DC400F"/>
    <w:rsid w:val="00DC4088"/>
    <w:rsid w:val="00DC4572"/>
    <w:rsid w:val="00DC4859"/>
    <w:rsid w:val="00DC4AA6"/>
    <w:rsid w:val="00DC4CA1"/>
    <w:rsid w:val="00DC4F38"/>
    <w:rsid w:val="00DC4F9B"/>
    <w:rsid w:val="00DC500E"/>
    <w:rsid w:val="00DC5071"/>
    <w:rsid w:val="00DC53E8"/>
    <w:rsid w:val="00DC54CE"/>
    <w:rsid w:val="00DC5651"/>
    <w:rsid w:val="00DC5BF7"/>
    <w:rsid w:val="00DC5C3B"/>
    <w:rsid w:val="00DC5ED1"/>
    <w:rsid w:val="00DC6038"/>
    <w:rsid w:val="00DC665F"/>
    <w:rsid w:val="00DC681A"/>
    <w:rsid w:val="00DC6B57"/>
    <w:rsid w:val="00DC6F41"/>
    <w:rsid w:val="00DC76B5"/>
    <w:rsid w:val="00DC78B7"/>
    <w:rsid w:val="00DC7921"/>
    <w:rsid w:val="00DC7F66"/>
    <w:rsid w:val="00DD01BE"/>
    <w:rsid w:val="00DD056D"/>
    <w:rsid w:val="00DD0A00"/>
    <w:rsid w:val="00DD1009"/>
    <w:rsid w:val="00DD1146"/>
    <w:rsid w:val="00DD1378"/>
    <w:rsid w:val="00DD140A"/>
    <w:rsid w:val="00DD1506"/>
    <w:rsid w:val="00DD157D"/>
    <w:rsid w:val="00DD1973"/>
    <w:rsid w:val="00DD1B0D"/>
    <w:rsid w:val="00DD1CF4"/>
    <w:rsid w:val="00DD1E0A"/>
    <w:rsid w:val="00DD1ECF"/>
    <w:rsid w:val="00DD1FDF"/>
    <w:rsid w:val="00DD2007"/>
    <w:rsid w:val="00DD2405"/>
    <w:rsid w:val="00DD242E"/>
    <w:rsid w:val="00DD2574"/>
    <w:rsid w:val="00DD25D2"/>
    <w:rsid w:val="00DD27DA"/>
    <w:rsid w:val="00DD2B15"/>
    <w:rsid w:val="00DD2F9A"/>
    <w:rsid w:val="00DD316E"/>
    <w:rsid w:val="00DD36AA"/>
    <w:rsid w:val="00DD37C0"/>
    <w:rsid w:val="00DD39AA"/>
    <w:rsid w:val="00DD40A6"/>
    <w:rsid w:val="00DD40C0"/>
    <w:rsid w:val="00DD4321"/>
    <w:rsid w:val="00DD449F"/>
    <w:rsid w:val="00DD44EF"/>
    <w:rsid w:val="00DD47EE"/>
    <w:rsid w:val="00DD4815"/>
    <w:rsid w:val="00DD501C"/>
    <w:rsid w:val="00DD5262"/>
    <w:rsid w:val="00DD52A7"/>
    <w:rsid w:val="00DD56B9"/>
    <w:rsid w:val="00DD59A4"/>
    <w:rsid w:val="00DD5A0C"/>
    <w:rsid w:val="00DD5D7A"/>
    <w:rsid w:val="00DD5D9E"/>
    <w:rsid w:val="00DD60F5"/>
    <w:rsid w:val="00DD6558"/>
    <w:rsid w:val="00DD6731"/>
    <w:rsid w:val="00DD6B77"/>
    <w:rsid w:val="00DD6CFF"/>
    <w:rsid w:val="00DD735E"/>
    <w:rsid w:val="00DD7362"/>
    <w:rsid w:val="00DD739E"/>
    <w:rsid w:val="00DD74C3"/>
    <w:rsid w:val="00DD7873"/>
    <w:rsid w:val="00DD7968"/>
    <w:rsid w:val="00DD7995"/>
    <w:rsid w:val="00DD7A1C"/>
    <w:rsid w:val="00DD7E87"/>
    <w:rsid w:val="00DD7F13"/>
    <w:rsid w:val="00DD7F56"/>
    <w:rsid w:val="00DE00CF"/>
    <w:rsid w:val="00DE0183"/>
    <w:rsid w:val="00DE03B8"/>
    <w:rsid w:val="00DE04F9"/>
    <w:rsid w:val="00DE0B69"/>
    <w:rsid w:val="00DE0DF4"/>
    <w:rsid w:val="00DE0E10"/>
    <w:rsid w:val="00DE0E7E"/>
    <w:rsid w:val="00DE10A1"/>
    <w:rsid w:val="00DE10F5"/>
    <w:rsid w:val="00DE1692"/>
    <w:rsid w:val="00DE1C22"/>
    <w:rsid w:val="00DE239A"/>
    <w:rsid w:val="00DE23FF"/>
    <w:rsid w:val="00DE249D"/>
    <w:rsid w:val="00DE2804"/>
    <w:rsid w:val="00DE2AC1"/>
    <w:rsid w:val="00DE2ACF"/>
    <w:rsid w:val="00DE2CEF"/>
    <w:rsid w:val="00DE2D73"/>
    <w:rsid w:val="00DE2F65"/>
    <w:rsid w:val="00DE31EA"/>
    <w:rsid w:val="00DE3265"/>
    <w:rsid w:val="00DE3A0B"/>
    <w:rsid w:val="00DE3B7D"/>
    <w:rsid w:val="00DE3F06"/>
    <w:rsid w:val="00DE4B9F"/>
    <w:rsid w:val="00DE4C0C"/>
    <w:rsid w:val="00DE502D"/>
    <w:rsid w:val="00DE5388"/>
    <w:rsid w:val="00DE55FC"/>
    <w:rsid w:val="00DE5B92"/>
    <w:rsid w:val="00DE6392"/>
    <w:rsid w:val="00DE6674"/>
    <w:rsid w:val="00DE6796"/>
    <w:rsid w:val="00DE6844"/>
    <w:rsid w:val="00DE6963"/>
    <w:rsid w:val="00DE6D82"/>
    <w:rsid w:val="00DE6D9D"/>
    <w:rsid w:val="00DE6EED"/>
    <w:rsid w:val="00DE7847"/>
    <w:rsid w:val="00DE784C"/>
    <w:rsid w:val="00DE7880"/>
    <w:rsid w:val="00DE7D39"/>
    <w:rsid w:val="00DE7F32"/>
    <w:rsid w:val="00DF05C8"/>
    <w:rsid w:val="00DF0768"/>
    <w:rsid w:val="00DF0C29"/>
    <w:rsid w:val="00DF0C96"/>
    <w:rsid w:val="00DF0FD9"/>
    <w:rsid w:val="00DF15B0"/>
    <w:rsid w:val="00DF1795"/>
    <w:rsid w:val="00DF1A59"/>
    <w:rsid w:val="00DF1A78"/>
    <w:rsid w:val="00DF1AED"/>
    <w:rsid w:val="00DF1CEE"/>
    <w:rsid w:val="00DF20F4"/>
    <w:rsid w:val="00DF21FA"/>
    <w:rsid w:val="00DF23A5"/>
    <w:rsid w:val="00DF24EA"/>
    <w:rsid w:val="00DF26BA"/>
    <w:rsid w:val="00DF26DF"/>
    <w:rsid w:val="00DF2A16"/>
    <w:rsid w:val="00DF2D95"/>
    <w:rsid w:val="00DF2E20"/>
    <w:rsid w:val="00DF2E3C"/>
    <w:rsid w:val="00DF3ED6"/>
    <w:rsid w:val="00DF4065"/>
    <w:rsid w:val="00DF40E0"/>
    <w:rsid w:val="00DF41CC"/>
    <w:rsid w:val="00DF47A0"/>
    <w:rsid w:val="00DF4B52"/>
    <w:rsid w:val="00DF4E1B"/>
    <w:rsid w:val="00DF5018"/>
    <w:rsid w:val="00DF52B2"/>
    <w:rsid w:val="00DF53D0"/>
    <w:rsid w:val="00DF5519"/>
    <w:rsid w:val="00DF58A8"/>
    <w:rsid w:val="00DF5BD7"/>
    <w:rsid w:val="00DF64CA"/>
    <w:rsid w:val="00DF659E"/>
    <w:rsid w:val="00DF6E5D"/>
    <w:rsid w:val="00DF70EF"/>
    <w:rsid w:val="00DF72CD"/>
    <w:rsid w:val="00DF7459"/>
    <w:rsid w:val="00DF7655"/>
    <w:rsid w:val="00DF781F"/>
    <w:rsid w:val="00E000F4"/>
    <w:rsid w:val="00E001E5"/>
    <w:rsid w:val="00E00A8A"/>
    <w:rsid w:val="00E00ACA"/>
    <w:rsid w:val="00E012CA"/>
    <w:rsid w:val="00E0154E"/>
    <w:rsid w:val="00E0159F"/>
    <w:rsid w:val="00E0161A"/>
    <w:rsid w:val="00E01872"/>
    <w:rsid w:val="00E0196E"/>
    <w:rsid w:val="00E01BB4"/>
    <w:rsid w:val="00E01E5C"/>
    <w:rsid w:val="00E01E79"/>
    <w:rsid w:val="00E01F32"/>
    <w:rsid w:val="00E01F98"/>
    <w:rsid w:val="00E020BD"/>
    <w:rsid w:val="00E02160"/>
    <w:rsid w:val="00E0222D"/>
    <w:rsid w:val="00E0240A"/>
    <w:rsid w:val="00E02457"/>
    <w:rsid w:val="00E024F8"/>
    <w:rsid w:val="00E0251E"/>
    <w:rsid w:val="00E025BE"/>
    <w:rsid w:val="00E0270E"/>
    <w:rsid w:val="00E027C8"/>
    <w:rsid w:val="00E02CFC"/>
    <w:rsid w:val="00E02F7C"/>
    <w:rsid w:val="00E03260"/>
    <w:rsid w:val="00E035FD"/>
    <w:rsid w:val="00E03977"/>
    <w:rsid w:val="00E0440D"/>
    <w:rsid w:val="00E045C3"/>
    <w:rsid w:val="00E048FF"/>
    <w:rsid w:val="00E05064"/>
    <w:rsid w:val="00E05400"/>
    <w:rsid w:val="00E0556C"/>
    <w:rsid w:val="00E05789"/>
    <w:rsid w:val="00E0581D"/>
    <w:rsid w:val="00E05A4D"/>
    <w:rsid w:val="00E05AC4"/>
    <w:rsid w:val="00E05E9E"/>
    <w:rsid w:val="00E06073"/>
    <w:rsid w:val="00E06402"/>
    <w:rsid w:val="00E064D9"/>
    <w:rsid w:val="00E06708"/>
    <w:rsid w:val="00E06B00"/>
    <w:rsid w:val="00E06C8B"/>
    <w:rsid w:val="00E07354"/>
    <w:rsid w:val="00E074FB"/>
    <w:rsid w:val="00E07897"/>
    <w:rsid w:val="00E07ACC"/>
    <w:rsid w:val="00E07B1B"/>
    <w:rsid w:val="00E07C91"/>
    <w:rsid w:val="00E07D0C"/>
    <w:rsid w:val="00E1056D"/>
    <w:rsid w:val="00E10788"/>
    <w:rsid w:val="00E109C4"/>
    <w:rsid w:val="00E10D28"/>
    <w:rsid w:val="00E10F98"/>
    <w:rsid w:val="00E110A4"/>
    <w:rsid w:val="00E11213"/>
    <w:rsid w:val="00E115D7"/>
    <w:rsid w:val="00E11835"/>
    <w:rsid w:val="00E11877"/>
    <w:rsid w:val="00E11A77"/>
    <w:rsid w:val="00E11D5A"/>
    <w:rsid w:val="00E11D68"/>
    <w:rsid w:val="00E120C9"/>
    <w:rsid w:val="00E122E3"/>
    <w:rsid w:val="00E12390"/>
    <w:rsid w:val="00E126C4"/>
    <w:rsid w:val="00E126D5"/>
    <w:rsid w:val="00E12851"/>
    <w:rsid w:val="00E12AD7"/>
    <w:rsid w:val="00E12E55"/>
    <w:rsid w:val="00E13046"/>
    <w:rsid w:val="00E135F8"/>
    <w:rsid w:val="00E13A86"/>
    <w:rsid w:val="00E13C9E"/>
    <w:rsid w:val="00E13DFD"/>
    <w:rsid w:val="00E13E06"/>
    <w:rsid w:val="00E140C2"/>
    <w:rsid w:val="00E14237"/>
    <w:rsid w:val="00E1428C"/>
    <w:rsid w:val="00E14756"/>
    <w:rsid w:val="00E14C91"/>
    <w:rsid w:val="00E1562D"/>
    <w:rsid w:val="00E159AC"/>
    <w:rsid w:val="00E15F40"/>
    <w:rsid w:val="00E16030"/>
    <w:rsid w:val="00E163CF"/>
    <w:rsid w:val="00E16862"/>
    <w:rsid w:val="00E16868"/>
    <w:rsid w:val="00E16869"/>
    <w:rsid w:val="00E16D8A"/>
    <w:rsid w:val="00E16E34"/>
    <w:rsid w:val="00E16EEE"/>
    <w:rsid w:val="00E1738F"/>
    <w:rsid w:val="00E173C1"/>
    <w:rsid w:val="00E17990"/>
    <w:rsid w:val="00E17C3D"/>
    <w:rsid w:val="00E17E53"/>
    <w:rsid w:val="00E20089"/>
    <w:rsid w:val="00E20238"/>
    <w:rsid w:val="00E20394"/>
    <w:rsid w:val="00E2048E"/>
    <w:rsid w:val="00E206C6"/>
    <w:rsid w:val="00E20D0A"/>
    <w:rsid w:val="00E210A3"/>
    <w:rsid w:val="00E21467"/>
    <w:rsid w:val="00E2162E"/>
    <w:rsid w:val="00E219AB"/>
    <w:rsid w:val="00E21BB5"/>
    <w:rsid w:val="00E21DA1"/>
    <w:rsid w:val="00E222A0"/>
    <w:rsid w:val="00E222FD"/>
    <w:rsid w:val="00E22624"/>
    <w:rsid w:val="00E22DEC"/>
    <w:rsid w:val="00E22FEC"/>
    <w:rsid w:val="00E2326C"/>
    <w:rsid w:val="00E233C7"/>
    <w:rsid w:val="00E23528"/>
    <w:rsid w:val="00E23723"/>
    <w:rsid w:val="00E23918"/>
    <w:rsid w:val="00E23940"/>
    <w:rsid w:val="00E23B7A"/>
    <w:rsid w:val="00E2408E"/>
    <w:rsid w:val="00E24113"/>
    <w:rsid w:val="00E2427C"/>
    <w:rsid w:val="00E24295"/>
    <w:rsid w:val="00E242EA"/>
    <w:rsid w:val="00E24406"/>
    <w:rsid w:val="00E24649"/>
    <w:rsid w:val="00E24836"/>
    <w:rsid w:val="00E24BDE"/>
    <w:rsid w:val="00E24D87"/>
    <w:rsid w:val="00E24E19"/>
    <w:rsid w:val="00E25005"/>
    <w:rsid w:val="00E252D9"/>
    <w:rsid w:val="00E2562D"/>
    <w:rsid w:val="00E256DE"/>
    <w:rsid w:val="00E2572A"/>
    <w:rsid w:val="00E2581A"/>
    <w:rsid w:val="00E258B3"/>
    <w:rsid w:val="00E2597F"/>
    <w:rsid w:val="00E25B2A"/>
    <w:rsid w:val="00E25E67"/>
    <w:rsid w:val="00E2603A"/>
    <w:rsid w:val="00E26530"/>
    <w:rsid w:val="00E26562"/>
    <w:rsid w:val="00E265CF"/>
    <w:rsid w:val="00E266AB"/>
    <w:rsid w:val="00E2672B"/>
    <w:rsid w:val="00E26CA9"/>
    <w:rsid w:val="00E2718A"/>
    <w:rsid w:val="00E271A7"/>
    <w:rsid w:val="00E27289"/>
    <w:rsid w:val="00E27383"/>
    <w:rsid w:val="00E27BE4"/>
    <w:rsid w:val="00E27D54"/>
    <w:rsid w:val="00E27D57"/>
    <w:rsid w:val="00E27F45"/>
    <w:rsid w:val="00E27FD1"/>
    <w:rsid w:val="00E30081"/>
    <w:rsid w:val="00E3018C"/>
    <w:rsid w:val="00E307DD"/>
    <w:rsid w:val="00E3084D"/>
    <w:rsid w:val="00E30867"/>
    <w:rsid w:val="00E30890"/>
    <w:rsid w:val="00E30902"/>
    <w:rsid w:val="00E309DB"/>
    <w:rsid w:val="00E30A35"/>
    <w:rsid w:val="00E30B56"/>
    <w:rsid w:val="00E30CCD"/>
    <w:rsid w:val="00E30D14"/>
    <w:rsid w:val="00E30F5C"/>
    <w:rsid w:val="00E312F5"/>
    <w:rsid w:val="00E31342"/>
    <w:rsid w:val="00E315F7"/>
    <w:rsid w:val="00E31665"/>
    <w:rsid w:val="00E318F4"/>
    <w:rsid w:val="00E318F9"/>
    <w:rsid w:val="00E3198C"/>
    <w:rsid w:val="00E319AE"/>
    <w:rsid w:val="00E3275F"/>
    <w:rsid w:val="00E3279C"/>
    <w:rsid w:val="00E327F0"/>
    <w:rsid w:val="00E32BBD"/>
    <w:rsid w:val="00E32C82"/>
    <w:rsid w:val="00E32EC7"/>
    <w:rsid w:val="00E330D5"/>
    <w:rsid w:val="00E33237"/>
    <w:rsid w:val="00E333F7"/>
    <w:rsid w:val="00E335F7"/>
    <w:rsid w:val="00E33745"/>
    <w:rsid w:val="00E3409A"/>
    <w:rsid w:val="00E3448C"/>
    <w:rsid w:val="00E34DFA"/>
    <w:rsid w:val="00E34F03"/>
    <w:rsid w:val="00E3516E"/>
    <w:rsid w:val="00E35233"/>
    <w:rsid w:val="00E3578F"/>
    <w:rsid w:val="00E35A19"/>
    <w:rsid w:val="00E35BB4"/>
    <w:rsid w:val="00E35C74"/>
    <w:rsid w:val="00E35D78"/>
    <w:rsid w:val="00E36081"/>
    <w:rsid w:val="00E36137"/>
    <w:rsid w:val="00E3630E"/>
    <w:rsid w:val="00E36682"/>
    <w:rsid w:val="00E36870"/>
    <w:rsid w:val="00E36894"/>
    <w:rsid w:val="00E37049"/>
    <w:rsid w:val="00E372B6"/>
    <w:rsid w:val="00E3754A"/>
    <w:rsid w:val="00E37B1A"/>
    <w:rsid w:val="00E37B6D"/>
    <w:rsid w:val="00E37D0A"/>
    <w:rsid w:val="00E37FD7"/>
    <w:rsid w:val="00E4006C"/>
    <w:rsid w:val="00E400DC"/>
    <w:rsid w:val="00E4011E"/>
    <w:rsid w:val="00E405E9"/>
    <w:rsid w:val="00E40774"/>
    <w:rsid w:val="00E40AB0"/>
    <w:rsid w:val="00E40B32"/>
    <w:rsid w:val="00E4118D"/>
    <w:rsid w:val="00E41208"/>
    <w:rsid w:val="00E4139D"/>
    <w:rsid w:val="00E414F4"/>
    <w:rsid w:val="00E41658"/>
    <w:rsid w:val="00E41B4A"/>
    <w:rsid w:val="00E41BF4"/>
    <w:rsid w:val="00E42457"/>
    <w:rsid w:val="00E424EE"/>
    <w:rsid w:val="00E428B1"/>
    <w:rsid w:val="00E42971"/>
    <w:rsid w:val="00E42E09"/>
    <w:rsid w:val="00E430C6"/>
    <w:rsid w:val="00E4318D"/>
    <w:rsid w:val="00E43475"/>
    <w:rsid w:val="00E4362C"/>
    <w:rsid w:val="00E43637"/>
    <w:rsid w:val="00E43686"/>
    <w:rsid w:val="00E43729"/>
    <w:rsid w:val="00E4376E"/>
    <w:rsid w:val="00E437BD"/>
    <w:rsid w:val="00E43819"/>
    <w:rsid w:val="00E43A01"/>
    <w:rsid w:val="00E43BE1"/>
    <w:rsid w:val="00E43D20"/>
    <w:rsid w:val="00E44540"/>
    <w:rsid w:val="00E447EA"/>
    <w:rsid w:val="00E44869"/>
    <w:rsid w:val="00E44986"/>
    <w:rsid w:val="00E449A7"/>
    <w:rsid w:val="00E44A19"/>
    <w:rsid w:val="00E44BB5"/>
    <w:rsid w:val="00E44C7A"/>
    <w:rsid w:val="00E44E46"/>
    <w:rsid w:val="00E44F01"/>
    <w:rsid w:val="00E45189"/>
    <w:rsid w:val="00E453DF"/>
    <w:rsid w:val="00E45505"/>
    <w:rsid w:val="00E45678"/>
    <w:rsid w:val="00E4567D"/>
    <w:rsid w:val="00E4568E"/>
    <w:rsid w:val="00E458D8"/>
    <w:rsid w:val="00E45D40"/>
    <w:rsid w:val="00E45E59"/>
    <w:rsid w:val="00E46075"/>
    <w:rsid w:val="00E4608C"/>
    <w:rsid w:val="00E4670F"/>
    <w:rsid w:val="00E46758"/>
    <w:rsid w:val="00E467F7"/>
    <w:rsid w:val="00E4690E"/>
    <w:rsid w:val="00E469A5"/>
    <w:rsid w:val="00E46E74"/>
    <w:rsid w:val="00E471F8"/>
    <w:rsid w:val="00E47207"/>
    <w:rsid w:val="00E47333"/>
    <w:rsid w:val="00E476FC"/>
    <w:rsid w:val="00E477EB"/>
    <w:rsid w:val="00E478A5"/>
    <w:rsid w:val="00E47A6C"/>
    <w:rsid w:val="00E47A88"/>
    <w:rsid w:val="00E47C75"/>
    <w:rsid w:val="00E47C90"/>
    <w:rsid w:val="00E47FB4"/>
    <w:rsid w:val="00E50193"/>
    <w:rsid w:val="00E50376"/>
    <w:rsid w:val="00E50554"/>
    <w:rsid w:val="00E50709"/>
    <w:rsid w:val="00E507CF"/>
    <w:rsid w:val="00E50BE6"/>
    <w:rsid w:val="00E50D06"/>
    <w:rsid w:val="00E50EBF"/>
    <w:rsid w:val="00E51329"/>
    <w:rsid w:val="00E513C9"/>
    <w:rsid w:val="00E515B5"/>
    <w:rsid w:val="00E51875"/>
    <w:rsid w:val="00E519CC"/>
    <w:rsid w:val="00E51BA9"/>
    <w:rsid w:val="00E51EB5"/>
    <w:rsid w:val="00E522A2"/>
    <w:rsid w:val="00E5233A"/>
    <w:rsid w:val="00E52688"/>
    <w:rsid w:val="00E526B9"/>
    <w:rsid w:val="00E5274D"/>
    <w:rsid w:val="00E52806"/>
    <w:rsid w:val="00E52A96"/>
    <w:rsid w:val="00E52A9C"/>
    <w:rsid w:val="00E52B8B"/>
    <w:rsid w:val="00E52F5A"/>
    <w:rsid w:val="00E53067"/>
    <w:rsid w:val="00E533A1"/>
    <w:rsid w:val="00E5341E"/>
    <w:rsid w:val="00E5358C"/>
    <w:rsid w:val="00E53624"/>
    <w:rsid w:val="00E536AF"/>
    <w:rsid w:val="00E53BDB"/>
    <w:rsid w:val="00E53E1A"/>
    <w:rsid w:val="00E53E9C"/>
    <w:rsid w:val="00E54308"/>
    <w:rsid w:val="00E5456F"/>
    <w:rsid w:val="00E5468D"/>
    <w:rsid w:val="00E546B4"/>
    <w:rsid w:val="00E54756"/>
    <w:rsid w:val="00E54A9B"/>
    <w:rsid w:val="00E54D4C"/>
    <w:rsid w:val="00E54E0A"/>
    <w:rsid w:val="00E55056"/>
    <w:rsid w:val="00E55079"/>
    <w:rsid w:val="00E557B2"/>
    <w:rsid w:val="00E5589A"/>
    <w:rsid w:val="00E562E2"/>
    <w:rsid w:val="00E5659C"/>
    <w:rsid w:val="00E568D0"/>
    <w:rsid w:val="00E56965"/>
    <w:rsid w:val="00E56C80"/>
    <w:rsid w:val="00E56D16"/>
    <w:rsid w:val="00E57172"/>
    <w:rsid w:val="00E5730B"/>
    <w:rsid w:val="00E5774E"/>
    <w:rsid w:val="00E57914"/>
    <w:rsid w:val="00E579CB"/>
    <w:rsid w:val="00E57CEE"/>
    <w:rsid w:val="00E57D8C"/>
    <w:rsid w:val="00E57E19"/>
    <w:rsid w:val="00E57FE1"/>
    <w:rsid w:val="00E6004D"/>
    <w:rsid w:val="00E6053D"/>
    <w:rsid w:val="00E60810"/>
    <w:rsid w:val="00E6088E"/>
    <w:rsid w:val="00E60942"/>
    <w:rsid w:val="00E60C7D"/>
    <w:rsid w:val="00E60F5A"/>
    <w:rsid w:val="00E60F8F"/>
    <w:rsid w:val="00E611E1"/>
    <w:rsid w:val="00E61B7A"/>
    <w:rsid w:val="00E61DC9"/>
    <w:rsid w:val="00E62006"/>
    <w:rsid w:val="00E6236B"/>
    <w:rsid w:val="00E624C5"/>
    <w:rsid w:val="00E6257B"/>
    <w:rsid w:val="00E625B8"/>
    <w:rsid w:val="00E626ED"/>
    <w:rsid w:val="00E62885"/>
    <w:rsid w:val="00E62B42"/>
    <w:rsid w:val="00E62DC7"/>
    <w:rsid w:val="00E62F85"/>
    <w:rsid w:val="00E6312E"/>
    <w:rsid w:val="00E634C5"/>
    <w:rsid w:val="00E63512"/>
    <w:rsid w:val="00E6368C"/>
    <w:rsid w:val="00E63827"/>
    <w:rsid w:val="00E63A7A"/>
    <w:rsid w:val="00E63BBD"/>
    <w:rsid w:val="00E63F9C"/>
    <w:rsid w:val="00E6403D"/>
    <w:rsid w:val="00E640F5"/>
    <w:rsid w:val="00E641E4"/>
    <w:rsid w:val="00E64413"/>
    <w:rsid w:val="00E644DA"/>
    <w:rsid w:val="00E64A4A"/>
    <w:rsid w:val="00E64C30"/>
    <w:rsid w:val="00E64D54"/>
    <w:rsid w:val="00E64F78"/>
    <w:rsid w:val="00E64FEE"/>
    <w:rsid w:val="00E65220"/>
    <w:rsid w:val="00E6537E"/>
    <w:rsid w:val="00E65702"/>
    <w:rsid w:val="00E65928"/>
    <w:rsid w:val="00E65E3D"/>
    <w:rsid w:val="00E65EF6"/>
    <w:rsid w:val="00E65EFA"/>
    <w:rsid w:val="00E65EFE"/>
    <w:rsid w:val="00E65FFE"/>
    <w:rsid w:val="00E66479"/>
    <w:rsid w:val="00E667E3"/>
    <w:rsid w:val="00E669C1"/>
    <w:rsid w:val="00E66E5F"/>
    <w:rsid w:val="00E670A6"/>
    <w:rsid w:val="00E674AE"/>
    <w:rsid w:val="00E67716"/>
    <w:rsid w:val="00E67893"/>
    <w:rsid w:val="00E67AD0"/>
    <w:rsid w:val="00E67C1F"/>
    <w:rsid w:val="00E67D1E"/>
    <w:rsid w:val="00E70276"/>
    <w:rsid w:val="00E703A4"/>
    <w:rsid w:val="00E705CB"/>
    <w:rsid w:val="00E70C77"/>
    <w:rsid w:val="00E70CB0"/>
    <w:rsid w:val="00E70DC9"/>
    <w:rsid w:val="00E70E63"/>
    <w:rsid w:val="00E70EE5"/>
    <w:rsid w:val="00E70F0A"/>
    <w:rsid w:val="00E7125B"/>
    <w:rsid w:val="00E71350"/>
    <w:rsid w:val="00E71561"/>
    <w:rsid w:val="00E716A0"/>
    <w:rsid w:val="00E7171C"/>
    <w:rsid w:val="00E71A42"/>
    <w:rsid w:val="00E71B5E"/>
    <w:rsid w:val="00E71F09"/>
    <w:rsid w:val="00E72209"/>
    <w:rsid w:val="00E72848"/>
    <w:rsid w:val="00E728FE"/>
    <w:rsid w:val="00E72F88"/>
    <w:rsid w:val="00E7334E"/>
    <w:rsid w:val="00E73637"/>
    <w:rsid w:val="00E7366C"/>
    <w:rsid w:val="00E738C6"/>
    <w:rsid w:val="00E739D4"/>
    <w:rsid w:val="00E73A47"/>
    <w:rsid w:val="00E73BA1"/>
    <w:rsid w:val="00E73C20"/>
    <w:rsid w:val="00E73EC9"/>
    <w:rsid w:val="00E740BE"/>
    <w:rsid w:val="00E74287"/>
    <w:rsid w:val="00E743DB"/>
    <w:rsid w:val="00E74679"/>
    <w:rsid w:val="00E74DB2"/>
    <w:rsid w:val="00E74DCD"/>
    <w:rsid w:val="00E74F94"/>
    <w:rsid w:val="00E7514D"/>
    <w:rsid w:val="00E751CF"/>
    <w:rsid w:val="00E75336"/>
    <w:rsid w:val="00E75387"/>
    <w:rsid w:val="00E754BC"/>
    <w:rsid w:val="00E75872"/>
    <w:rsid w:val="00E7596F"/>
    <w:rsid w:val="00E75ADC"/>
    <w:rsid w:val="00E75D06"/>
    <w:rsid w:val="00E75D2F"/>
    <w:rsid w:val="00E75D9B"/>
    <w:rsid w:val="00E7608A"/>
    <w:rsid w:val="00E7642B"/>
    <w:rsid w:val="00E7667C"/>
    <w:rsid w:val="00E769E0"/>
    <w:rsid w:val="00E76A29"/>
    <w:rsid w:val="00E77435"/>
    <w:rsid w:val="00E774EA"/>
    <w:rsid w:val="00E77521"/>
    <w:rsid w:val="00E77601"/>
    <w:rsid w:val="00E776BC"/>
    <w:rsid w:val="00E777D8"/>
    <w:rsid w:val="00E77821"/>
    <w:rsid w:val="00E77AF5"/>
    <w:rsid w:val="00E77D78"/>
    <w:rsid w:val="00E803F4"/>
    <w:rsid w:val="00E80C1B"/>
    <w:rsid w:val="00E80EA1"/>
    <w:rsid w:val="00E80F72"/>
    <w:rsid w:val="00E81056"/>
    <w:rsid w:val="00E810B2"/>
    <w:rsid w:val="00E8118B"/>
    <w:rsid w:val="00E81272"/>
    <w:rsid w:val="00E81301"/>
    <w:rsid w:val="00E81877"/>
    <w:rsid w:val="00E81EAC"/>
    <w:rsid w:val="00E81FF1"/>
    <w:rsid w:val="00E821B9"/>
    <w:rsid w:val="00E8232B"/>
    <w:rsid w:val="00E823BD"/>
    <w:rsid w:val="00E82440"/>
    <w:rsid w:val="00E82453"/>
    <w:rsid w:val="00E8246D"/>
    <w:rsid w:val="00E828A3"/>
    <w:rsid w:val="00E82CEB"/>
    <w:rsid w:val="00E82D51"/>
    <w:rsid w:val="00E82D80"/>
    <w:rsid w:val="00E82DA3"/>
    <w:rsid w:val="00E82DDF"/>
    <w:rsid w:val="00E83116"/>
    <w:rsid w:val="00E83672"/>
    <w:rsid w:val="00E836B5"/>
    <w:rsid w:val="00E838DC"/>
    <w:rsid w:val="00E83C69"/>
    <w:rsid w:val="00E83D41"/>
    <w:rsid w:val="00E83EEB"/>
    <w:rsid w:val="00E841A5"/>
    <w:rsid w:val="00E8431B"/>
    <w:rsid w:val="00E847B4"/>
    <w:rsid w:val="00E8492C"/>
    <w:rsid w:val="00E84B4C"/>
    <w:rsid w:val="00E84CF5"/>
    <w:rsid w:val="00E84D2B"/>
    <w:rsid w:val="00E8506A"/>
    <w:rsid w:val="00E85376"/>
    <w:rsid w:val="00E853FC"/>
    <w:rsid w:val="00E8567F"/>
    <w:rsid w:val="00E85A25"/>
    <w:rsid w:val="00E85C65"/>
    <w:rsid w:val="00E85E24"/>
    <w:rsid w:val="00E86246"/>
    <w:rsid w:val="00E86269"/>
    <w:rsid w:val="00E86506"/>
    <w:rsid w:val="00E867C7"/>
    <w:rsid w:val="00E86C3F"/>
    <w:rsid w:val="00E86DF7"/>
    <w:rsid w:val="00E86ED9"/>
    <w:rsid w:val="00E871C7"/>
    <w:rsid w:val="00E87246"/>
    <w:rsid w:val="00E87571"/>
    <w:rsid w:val="00E87686"/>
    <w:rsid w:val="00E87A54"/>
    <w:rsid w:val="00E87B02"/>
    <w:rsid w:val="00E87D9B"/>
    <w:rsid w:val="00E90073"/>
    <w:rsid w:val="00E903C3"/>
    <w:rsid w:val="00E903DC"/>
    <w:rsid w:val="00E9044F"/>
    <w:rsid w:val="00E90611"/>
    <w:rsid w:val="00E90CB1"/>
    <w:rsid w:val="00E90E8B"/>
    <w:rsid w:val="00E90ECC"/>
    <w:rsid w:val="00E90FA8"/>
    <w:rsid w:val="00E90FB4"/>
    <w:rsid w:val="00E9104C"/>
    <w:rsid w:val="00E917E9"/>
    <w:rsid w:val="00E9181C"/>
    <w:rsid w:val="00E9191F"/>
    <w:rsid w:val="00E92168"/>
    <w:rsid w:val="00E922A6"/>
    <w:rsid w:val="00E924DA"/>
    <w:rsid w:val="00E92597"/>
    <w:rsid w:val="00E928FA"/>
    <w:rsid w:val="00E92922"/>
    <w:rsid w:val="00E9303F"/>
    <w:rsid w:val="00E93050"/>
    <w:rsid w:val="00E93586"/>
    <w:rsid w:val="00E9383F"/>
    <w:rsid w:val="00E93848"/>
    <w:rsid w:val="00E93881"/>
    <w:rsid w:val="00E939BA"/>
    <w:rsid w:val="00E939E2"/>
    <w:rsid w:val="00E93AEA"/>
    <w:rsid w:val="00E93E62"/>
    <w:rsid w:val="00E94035"/>
    <w:rsid w:val="00E9461A"/>
    <w:rsid w:val="00E94726"/>
    <w:rsid w:val="00E94786"/>
    <w:rsid w:val="00E94AF7"/>
    <w:rsid w:val="00E956C4"/>
    <w:rsid w:val="00E95B1C"/>
    <w:rsid w:val="00E95BA3"/>
    <w:rsid w:val="00E95E85"/>
    <w:rsid w:val="00E962AA"/>
    <w:rsid w:val="00E96896"/>
    <w:rsid w:val="00E968F5"/>
    <w:rsid w:val="00E96949"/>
    <w:rsid w:val="00E96B09"/>
    <w:rsid w:val="00E96FCA"/>
    <w:rsid w:val="00E9700B"/>
    <w:rsid w:val="00E970F0"/>
    <w:rsid w:val="00E97449"/>
    <w:rsid w:val="00E978A4"/>
    <w:rsid w:val="00E97B5B"/>
    <w:rsid w:val="00E97D7E"/>
    <w:rsid w:val="00E97E3E"/>
    <w:rsid w:val="00E97F57"/>
    <w:rsid w:val="00EA0023"/>
    <w:rsid w:val="00EA0150"/>
    <w:rsid w:val="00EA033D"/>
    <w:rsid w:val="00EA0370"/>
    <w:rsid w:val="00EA04A3"/>
    <w:rsid w:val="00EA05C8"/>
    <w:rsid w:val="00EA0BCD"/>
    <w:rsid w:val="00EA0D5E"/>
    <w:rsid w:val="00EA0DAD"/>
    <w:rsid w:val="00EA0E29"/>
    <w:rsid w:val="00EA10A1"/>
    <w:rsid w:val="00EA16F9"/>
    <w:rsid w:val="00EA1CF1"/>
    <w:rsid w:val="00EA1D0F"/>
    <w:rsid w:val="00EA1DB6"/>
    <w:rsid w:val="00EA1FC5"/>
    <w:rsid w:val="00EA219F"/>
    <w:rsid w:val="00EA23E6"/>
    <w:rsid w:val="00EA25D3"/>
    <w:rsid w:val="00EA2618"/>
    <w:rsid w:val="00EA2665"/>
    <w:rsid w:val="00EA2A3E"/>
    <w:rsid w:val="00EA2B7F"/>
    <w:rsid w:val="00EA2F8C"/>
    <w:rsid w:val="00EA32C4"/>
    <w:rsid w:val="00EA342F"/>
    <w:rsid w:val="00EA3D1F"/>
    <w:rsid w:val="00EA40E5"/>
    <w:rsid w:val="00EA45BC"/>
    <w:rsid w:val="00EA48BB"/>
    <w:rsid w:val="00EA4D25"/>
    <w:rsid w:val="00EA4D2D"/>
    <w:rsid w:val="00EA5086"/>
    <w:rsid w:val="00EA520F"/>
    <w:rsid w:val="00EA5376"/>
    <w:rsid w:val="00EA53E7"/>
    <w:rsid w:val="00EA54AB"/>
    <w:rsid w:val="00EA57D1"/>
    <w:rsid w:val="00EA5F56"/>
    <w:rsid w:val="00EA5F76"/>
    <w:rsid w:val="00EA5FC8"/>
    <w:rsid w:val="00EA67F5"/>
    <w:rsid w:val="00EA6D06"/>
    <w:rsid w:val="00EA736E"/>
    <w:rsid w:val="00EA78F4"/>
    <w:rsid w:val="00EA7934"/>
    <w:rsid w:val="00EA7FC3"/>
    <w:rsid w:val="00EB0190"/>
    <w:rsid w:val="00EB0244"/>
    <w:rsid w:val="00EB02A1"/>
    <w:rsid w:val="00EB0500"/>
    <w:rsid w:val="00EB05C1"/>
    <w:rsid w:val="00EB07BC"/>
    <w:rsid w:val="00EB0819"/>
    <w:rsid w:val="00EB0917"/>
    <w:rsid w:val="00EB0DFC"/>
    <w:rsid w:val="00EB13BB"/>
    <w:rsid w:val="00EB161C"/>
    <w:rsid w:val="00EB1636"/>
    <w:rsid w:val="00EB21F8"/>
    <w:rsid w:val="00EB2513"/>
    <w:rsid w:val="00EB2751"/>
    <w:rsid w:val="00EB27A3"/>
    <w:rsid w:val="00EB2A28"/>
    <w:rsid w:val="00EB2DF9"/>
    <w:rsid w:val="00EB2E7B"/>
    <w:rsid w:val="00EB2FD8"/>
    <w:rsid w:val="00EB3060"/>
    <w:rsid w:val="00EB318A"/>
    <w:rsid w:val="00EB31EE"/>
    <w:rsid w:val="00EB343C"/>
    <w:rsid w:val="00EB397E"/>
    <w:rsid w:val="00EB3CD0"/>
    <w:rsid w:val="00EB3D0E"/>
    <w:rsid w:val="00EB3E24"/>
    <w:rsid w:val="00EB3E34"/>
    <w:rsid w:val="00EB3F9F"/>
    <w:rsid w:val="00EB41BE"/>
    <w:rsid w:val="00EB4365"/>
    <w:rsid w:val="00EB4559"/>
    <w:rsid w:val="00EB4670"/>
    <w:rsid w:val="00EB46A4"/>
    <w:rsid w:val="00EB46F5"/>
    <w:rsid w:val="00EB4851"/>
    <w:rsid w:val="00EB4B88"/>
    <w:rsid w:val="00EB4C17"/>
    <w:rsid w:val="00EB4E8D"/>
    <w:rsid w:val="00EB500F"/>
    <w:rsid w:val="00EB5079"/>
    <w:rsid w:val="00EB5142"/>
    <w:rsid w:val="00EB5298"/>
    <w:rsid w:val="00EB5319"/>
    <w:rsid w:val="00EB5364"/>
    <w:rsid w:val="00EB5763"/>
    <w:rsid w:val="00EB58A0"/>
    <w:rsid w:val="00EB5BD5"/>
    <w:rsid w:val="00EB6872"/>
    <w:rsid w:val="00EB6CFB"/>
    <w:rsid w:val="00EB6D6E"/>
    <w:rsid w:val="00EB6D94"/>
    <w:rsid w:val="00EB7358"/>
    <w:rsid w:val="00EB75B8"/>
    <w:rsid w:val="00EB770C"/>
    <w:rsid w:val="00EB7891"/>
    <w:rsid w:val="00EB7A91"/>
    <w:rsid w:val="00EB7C3D"/>
    <w:rsid w:val="00EB7D13"/>
    <w:rsid w:val="00EB7D39"/>
    <w:rsid w:val="00EB7DF2"/>
    <w:rsid w:val="00EB7E37"/>
    <w:rsid w:val="00EC002D"/>
    <w:rsid w:val="00EC00C7"/>
    <w:rsid w:val="00EC01E9"/>
    <w:rsid w:val="00EC041E"/>
    <w:rsid w:val="00EC066F"/>
    <w:rsid w:val="00EC06A4"/>
    <w:rsid w:val="00EC0801"/>
    <w:rsid w:val="00EC0C44"/>
    <w:rsid w:val="00EC1046"/>
    <w:rsid w:val="00EC10C6"/>
    <w:rsid w:val="00EC10E0"/>
    <w:rsid w:val="00EC1494"/>
    <w:rsid w:val="00EC1572"/>
    <w:rsid w:val="00EC158A"/>
    <w:rsid w:val="00EC17D1"/>
    <w:rsid w:val="00EC1993"/>
    <w:rsid w:val="00EC19AE"/>
    <w:rsid w:val="00EC2364"/>
    <w:rsid w:val="00EC25F1"/>
    <w:rsid w:val="00EC266E"/>
    <w:rsid w:val="00EC29CF"/>
    <w:rsid w:val="00EC2C48"/>
    <w:rsid w:val="00EC306F"/>
    <w:rsid w:val="00EC3844"/>
    <w:rsid w:val="00EC3950"/>
    <w:rsid w:val="00EC39E7"/>
    <w:rsid w:val="00EC3D70"/>
    <w:rsid w:val="00EC4425"/>
    <w:rsid w:val="00EC4B56"/>
    <w:rsid w:val="00EC4C8A"/>
    <w:rsid w:val="00EC4D4A"/>
    <w:rsid w:val="00EC4F39"/>
    <w:rsid w:val="00EC4FD7"/>
    <w:rsid w:val="00EC5014"/>
    <w:rsid w:val="00EC519A"/>
    <w:rsid w:val="00EC5250"/>
    <w:rsid w:val="00EC53D5"/>
    <w:rsid w:val="00EC555F"/>
    <w:rsid w:val="00EC5909"/>
    <w:rsid w:val="00EC5959"/>
    <w:rsid w:val="00EC5AB1"/>
    <w:rsid w:val="00EC5C1D"/>
    <w:rsid w:val="00EC5DF3"/>
    <w:rsid w:val="00EC6082"/>
    <w:rsid w:val="00EC63F4"/>
    <w:rsid w:val="00EC6502"/>
    <w:rsid w:val="00EC655B"/>
    <w:rsid w:val="00EC696F"/>
    <w:rsid w:val="00EC6B90"/>
    <w:rsid w:val="00EC6C3E"/>
    <w:rsid w:val="00EC6DE6"/>
    <w:rsid w:val="00EC6F7B"/>
    <w:rsid w:val="00EC7099"/>
    <w:rsid w:val="00EC7B42"/>
    <w:rsid w:val="00EC7C29"/>
    <w:rsid w:val="00EC7D83"/>
    <w:rsid w:val="00EC7DBC"/>
    <w:rsid w:val="00EC7ECF"/>
    <w:rsid w:val="00ED00D7"/>
    <w:rsid w:val="00ED0189"/>
    <w:rsid w:val="00ED0202"/>
    <w:rsid w:val="00ED041A"/>
    <w:rsid w:val="00ED04F6"/>
    <w:rsid w:val="00ED05A7"/>
    <w:rsid w:val="00ED0B8A"/>
    <w:rsid w:val="00ED0D0D"/>
    <w:rsid w:val="00ED0DB7"/>
    <w:rsid w:val="00ED0E59"/>
    <w:rsid w:val="00ED0F72"/>
    <w:rsid w:val="00ED10F0"/>
    <w:rsid w:val="00ED11FD"/>
    <w:rsid w:val="00ED12FF"/>
    <w:rsid w:val="00ED1687"/>
    <w:rsid w:val="00ED16CF"/>
    <w:rsid w:val="00ED187E"/>
    <w:rsid w:val="00ED1DEE"/>
    <w:rsid w:val="00ED2146"/>
    <w:rsid w:val="00ED21DF"/>
    <w:rsid w:val="00ED2DCB"/>
    <w:rsid w:val="00ED34D6"/>
    <w:rsid w:val="00ED3555"/>
    <w:rsid w:val="00ED386C"/>
    <w:rsid w:val="00ED388D"/>
    <w:rsid w:val="00ED46BE"/>
    <w:rsid w:val="00ED4813"/>
    <w:rsid w:val="00ED4861"/>
    <w:rsid w:val="00ED48C7"/>
    <w:rsid w:val="00ED4AD4"/>
    <w:rsid w:val="00ED4B79"/>
    <w:rsid w:val="00ED4E49"/>
    <w:rsid w:val="00ED5054"/>
    <w:rsid w:val="00ED51D1"/>
    <w:rsid w:val="00ED527B"/>
    <w:rsid w:val="00ED531F"/>
    <w:rsid w:val="00ED5489"/>
    <w:rsid w:val="00ED550E"/>
    <w:rsid w:val="00ED5619"/>
    <w:rsid w:val="00ED58A4"/>
    <w:rsid w:val="00ED5955"/>
    <w:rsid w:val="00ED6057"/>
    <w:rsid w:val="00ED6102"/>
    <w:rsid w:val="00ED612A"/>
    <w:rsid w:val="00ED64C8"/>
    <w:rsid w:val="00ED67AC"/>
    <w:rsid w:val="00ED67D5"/>
    <w:rsid w:val="00ED6A48"/>
    <w:rsid w:val="00ED6E81"/>
    <w:rsid w:val="00ED7599"/>
    <w:rsid w:val="00ED7626"/>
    <w:rsid w:val="00ED7B25"/>
    <w:rsid w:val="00ED7B82"/>
    <w:rsid w:val="00ED7ED4"/>
    <w:rsid w:val="00EE0203"/>
    <w:rsid w:val="00EE021A"/>
    <w:rsid w:val="00EE02AA"/>
    <w:rsid w:val="00EE03D2"/>
    <w:rsid w:val="00EE0949"/>
    <w:rsid w:val="00EE09CC"/>
    <w:rsid w:val="00EE0A9A"/>
    <w:rsid w:val="00EE0BFC"/>
    <w:rsid w:val="00EE0C0F"/>
    <w:rsid w:val="00EE0DE3"/>
    <w:rsid w:val="00EE0FB2"/>
    <w:rsid w:val="00EE124F"/>
    <w:rsid w:val="00EE1498"/>
    <w:rsid w:val="00EE1AB9"/>
    <w:rsid w:val="00EE1D80"/>
    <w:rsid w:val="00EE2314"/>
    <w:rsid w:val="00EE244C"/>
    <w:rsid w:val="00EE244E"/>
    <w:rsid w:val="00EE25AA"/>
    <w:rsid w:val="00EE25CE"/>
    <w:rsid w:val="00EE2991"/>
    <w:rsid w:val="00EE2A50"/>
    <w:rsid w:val="00EE2F25"/>
    <w:rsid w:val="00EE31C3"/>
    <w:rsid w:val="00EE3797"/>
    <w:rsid w:val="00EE3994"/>
    <w:rsid w:val="00EE3B3F"/>
    <w:rsid w:val="00EE3B63"/>
    <w:rsid w:val="00EE3C77"/>
    <w:rsid w:val="00EE41F2"/>
    <w:rsid w:val="00EE452B"/>
    <w:rsid w:val="00EE4A17"/>
    <w:rsid w:val="00EE4A2C"/>
    <w:rsid w:val="00EE4C46"/>
    <w:rsid w:val="00EE4CA5"/>
    <w:rsid w:val="00EE5092"/>
    <w:rsid w:val="00EE52B7"/>
    <w:rsid w:val="00EE534C"/>
    <w:rsid w:val="00EE5677"/>
    <w:rsid w:val="00EE5806"/>
    <w:rsid w:val="00EE5BAF"/>
    <w:rsid w:val="00EE5D5A"/>
    <w:rsid w:val="00EE5DC2"/>
    <w:rsid w:val="00EE6104"/>
    <w:rsid w:val="00EE6500"/>
    <w:rsid w:val="00EE6984"/>
    <w:rsid w:val="00EE69A4"/>
    <w:rsid w:val="00EE6C8E"/>
    <w:rsid w:val="00EE71D1"/>
    <w:rsid w:val="00EE7277"/>
    <w:rsid w:val="00EE78C0"/>
    <w:rsid w:val="00EE7A4F"/>
    <w:rsid w:val="00EE7D09"/>
    <w:rsid w:val="00EE7D7C"/>
    <w:rsid w:val="00EE7EE6"/>
    <w:rsid w:val="00EF0105"/>
    <w:rsid w:val="00EF04DF"/>
    <w:rsid w:val="00EF0539"/>
    <w:rsid w:val="00EF0559"/>
    <w:rsid w:val="00EF086C"/>
    <w:rsid w:val="00EF0B24"/>
    <w:rsid w:val="00EF0EC5"/>
    <w:rsid w:val="00EF1105"/>
    <w:rsid w:val="00EF1176"/>
    <w:rsid w:val="00EF1230"/>
    <w:rsid w:val="00EF12C8"/>
    <w:rsid w:val="00EF134A"/>
    <w:rsid w:val="00EF1626"/>
    <w:rsid w:val="00EF16D4"/>
    <w:rsid w:val="00EF1B04"/>
    <w:rsid w:val="00EF1B14"/>
    <w:rsid w:val="00EF1C9B"/>
    <w:rsid w:val="00EF2755"/>
    <w:rsid w:val="00EF2956"/>
    <w:rsid w:val="00EF32EF"/>
    <w:rsid w:val="00EF3821"/>
    <w:rsid w:val="00EF3AFF"/>
    <w:rsid w:val="00EF3F75"/>
    <w:rsid w:val="00EF3FAA"/>
    <w:rsid w:val="00EF412A"/>
    <w:rsid w:val="00EF4185"/>
    <w:rsid w:val="00EF421E"/>
    <w:rsid w:val="00EF4329"/>
    <w:rsid w:val="00EF4717"/>
    <w:rsid w:val="00EF4A02"/>
    <w:rsid w:val="00EF4CD2"/>
    <w:rsid w:val="00EF4E7D"/>
    <w:rsid w:val="00EF4FE3"/>
    <w:rsid w:val="00EF5016"/>
    <w:rsid w:val="00EF51F9"/>
    <w:rsid w:val="00EF565C"/>
    <w:rsid w:val="00EF5AD7"/>
    <w:rsid w:val="00EF5BE3"/>
    <w:rsid w:val="00EF5C38"/>
    <w:rsid w:val="00EF61A4"/>
    <w:rsid w:val="00EF63E3"/>
    <w:rsid w:val="00EF6455"/>
    <w:rsid w:val="00EF68A7"/>
    <w:rsid w:val="00EF6ABC"/>
    <w:rsid w:val="00EF6BFE"/>
    <w:rsid w:val="00EF6D90"/>
    <w:rsid w:val="00EF6D9B"/>
    <w:rsid w:val="00EF72FD"/>
    <w:rsid w:val="00EF7525"/>
    <w:rsid w:val="00EF7561"/>
    <w:rsid w:val="00EF7703"/>
    <w:rsid w:val="00EF7747"/>
    <w:rsid w:val="00EF77B9"/>
    <w:rsid w:val="00EF7BEC"/>
    <w:rsid w:val="00EF7D5D"/>
    <w:rsid w:val="00EF7D9C"/>
    <w:rsid w:val="00F001AC"/>
    <w:rsid w:val="00F0058E"/>
    <w:rsid w:val="00F00730"/>
    <w:rsid w:val="00F00956"/>
    <w:rsid w:val="00F0099B"/>
    <w:rsid w:val="00F00CB6"/>
    <w:rsid w:val="00F00CBB"/>
    <w:rsid w:val="00F011F7"/>
    <w:rsid w:val="00F01261"/>
    <w:rsid w:val="00F01351"/>
    <w:rsid w:val="00F01402"/>
    <w:rsid w:val="00F01406"/>
    <w:rsid w:val="00F014AF"/>
    <w:rsid w:val="00F016D4"/>
    <w:rsid w:val="00F019E0"/>
    <w:rsid w:val="00F019EA"/>
    <w:rsid w:val="00F01A6E"/>
    <w:rsid w:val="00F01BAB"/>
    <w:rsid w:val="00F01CFB"/>
    <w:rsid w:val="00F02245"/>
    <w:rsid w:val="00F025AA"/>
    <w:rsid w:val="00F026AE"/>
    <w:rsid w:val="00F0318A"/>
    <w:rsid w:val="00F031C4"/>
    <w:rsid w:val="00F03216"/>
    <w:rsid w:val="00F033CD"/>
    <w:rsid w:val="00F0374B"/>
    <w:rsid w:val="00F03857"/>
    <w:rsid w:val="00F03A2D"/>
    <w:rsid w:val="00F03B04"/>
    <w:rsid w:val="00F03B46"/>
    <w:rsid w:val="00F03CEB"/>
    <w:rsid w:val="00F03F20"/>
    <w:rsid w:val="00F040AE"/>
    <w:rsid w:val="00F0427C"/>
    <w:rsid w:val="00F0439A"/>
    <w:rsid w:val="00F04461"/>
    <w:rsid w:val="00F04703"/>
    <w:rsid w:val="00F04846"/>
    <w:rsid w:val="00F04B5B"/>
    <w:rsid w:val="00F0507E"/>
    <w:rsid w:val="00F05190"/>
    <w:rsid w:val="00F05212"/>
    <w:rsid w:val="00F054CB"/>
    <w:rsid w:val="00F054D8"/>
    <w:rsid w:val="00F0559B"/>
    <w:rsid w:val="00F0561B"/>
    <w:rsid w:val="00F05BA9"/>
    <w:rsid w:val="00F05D20"/>
    <w:rsid w:val="00F06199"/>
    <w:rsid w:val="00F06919"/>
    <w:rsid w:val="00F06A73"/>
    <w:rsid w:val="00F06B95"/>
    <w:rsid w:val="00F06DA4"/>
    <w:rsid w:val="00F07D4F"/>
    <w:rsid w:val="00F07DC2"/>
    <w:rsid w:val="00F07F24"/>
    <w:rsid w:val="00F07F33"/>
    <w:rsid w:val="00F10609"/>
    <w:rsid w:val="00F1090C"/>
    <w:rsid w:val="00F10AE7"/>
    <w:rsid w:val="00F112E7"/>
    <w:rsid w:val="00F11529"/>
    <w:rsid w:val="00F11664"/>
    <w:rsid w:val="00F118D2"/>
    <w:rsid w:val="00F11A2B"/>
    <w:rsid w:val="00F11C1D"/>
    <w:rsid w:val="00F11DB5"/>
    <w:rsid w:val="00F11EA8"/>
    <w:rsid w:val="00F12232"/>
    <w:rsid w:val="00F1251D"/>
    <w:rsid w:val="00F12573"/>
    <w:rsid w:val="00F1271F"/>
    <w:rsid w:val="00F1282A"/>
    <w:rsid w:val="00F129B9"/>
    <w:rsid w:val="00F12AD0"/>
    <w:rsid w:val="00F12D67"/>
    <w:rsid w:val="00F12FEA"/>
    <w:rsid w:val="00F1326D"/>
    <w:rsid w:val="00F136C1"/>
    <w:rsid w:val="00F13806"/>
    <w:rsid w:val="00F139DC"/>
    <w:rsid w:val="00F13E1C"/>
    <w:rsid w:val="00F140AD"/>
    <w:rsid w:val="00F1429C"/>
    <w:rsid w:val="00F142D6"/>
    <w:rsid w:val="00F14B4F"/>
    <w:rsid w:val="00F14F46"/>
    <w:rsid w:val="00F14FEB"/>
    <w:rsid w:val="00F151EF"/>
    <w:rsid w:val="00F15316"/>
    <w:rsid w:val="00F154A2"/>
    <w:rsid w:val="00F1558F"/>
    <w:rsid w:val="00F1573F"/>
    <w:rsid w:val="00F15786"/>
    <w:rsid w:val="00F15861"/>
    <w:rsid w:val="00F15B02"/>
    <w:rsid w:val="00F15C99"/>
    <w:rsid w:val="00F15FE6"/>
    <w:rsid w:val="00F1615C"/>
    <w:rsid w:val="00F1619B"/>
    <w:rsid w:val="00F163F1"/>
    <w:rsid w:val="00F166E0"/>
    <w:rsid w:val="00F168B5"/>
    <w:rsid w:val="00F16D83"/>
    <w:rsid w:val="00F17208"/>
    <w:rsid w:val="00F17223"/>
    <w:rsid w:val="00F17459"/>
    <w:rsid w:val="00F176A5"/>
    <w:rsid w:val="00F17DD5"/>
    <w:rsid w:val="00F17DD9"/>
    <w:rsid w:val="00F20577"/>
    <w:rsid w:val="00F205EC"/>
    <w:rsid w:val="00F20B8E"/>
    <w:rsid w:val="00F20D0A"/>
    <w:rsid w:val="00F20E19"/>
    <w:rsid w:val="00F213A2"/>
    <w:rsid w:val="00F214D2"/>
    <w:rsid w:val="00F21A37"/>
    <w:rsid w:val="00F21AD9"/>
    <w:rsid w:val="00F21B36"/>
    <w:rsid w:val="00F22402"/>
    <w:rsid w:val="00F22431"/>
    <w:rsid w:val="00F22A1B"/>
    <w:rsid w:val="00F22A4F"/>
    <w:rsid w:val="00F22BA1"/>
    <w:rsid w:val="00F22D0B"/>
    <w:rsid w:val="00F23224"/>
    <w:rsid w:val="00F234A1"/>
    <w:rsid w:val="00F234F2"/>
    <w:rsid w:val="00F23753"/>
    <w:rsid w:val="00F237F4"/>
    <w:rsid w:val="00F2398D"/>
    <w:rsid w:val="00F23B3F"/>
    <w:rsid w:val="00F23EB1"/>
    <w:rsid w:val="00F242C5"/>
    <w:rsid w:val="00F245D5"/>
    <w:rsid w:val="00F24667"/>
    <w:rsid w:val="00F2478B"/>
    <w:rsid w:val="00F24A05"/>
    <w:rsid w:val="00F24D18"/>
    <w:rsid w:val="00F24E55"/>
    <w:rsid w:val="00F24EF4"/>
    <w:rsid w:val="00F25063"/>
    <w:rsid w:val="00F250A4"/>
    <w:rsid w:val="00F25172"/>
    <w:rsid w:val="00F251F3"/>
    <w:rsid w:val="00F2536A"/>
    <w:rsid w:val="00F26066"/>
    <w:rsid w:val="00F26125"/>
    <w:rsid w:val="00F261FB"/>
    <w:rsid w:val="00F2622B"/>
    <w:rsid w:val="00F2650D"/>
    <w:rsid w:val="00F26A49"/>
    <w:rsid w:val="00F26CF1"/>
    <w:rsid w:val="00F26D79"/>
    <w:rsid w:val="00F26FC4"/>
    <w:rsid w:val="00F2785A"/>
    <w:rsid w:val="00F279DD"/>
    <w:rsid w:val="00F27D20"/>
    <w:rsid w:val="00F27DCE"/>
    <w:rsid w:val="00F300C2"/>
    <w:rsid w:val="00F307F2"/>
    <w:rsid w:val="00F308C2"/>
    <w:rsid w:val="00F308EE"/>
    <w:rsid w:val="00F30BC5"/>
    <w:rsid w:val="00F30BEF"/>
    <w:rsid w:val="00F310B4"/>
    <w:rsid w:val="00F31185"/>
    <w:rsid w:val="00F3124C"/>
    <w:rsid w:val="00F31511"/>
    <w:rsid w:val="00F317F5"/>
    <w:rsid w:val="00F31B00"/>
    <w:rsid w:val="00F31BA5"/>
    <w:rsid w:val="00F31CE6"/>
    <w:rsid w:val="00F31EE4"/>
    <w:rsid w:val="00F3262E"/>
    <w:rsid w:val="00F32644"/>
    <w:rsid w:val="00F32A9F"/>
    <w:rsid w:val="00F32D78"/>
    <w:rsid w:val="00F3322C"/>
    <w:rsid w:val="00F332A7"/>
    <w:rsid w:val="00F334B5"/>
    <w:rsid w:val="00F33822"/>
    <w:rsid w:val="00F33C9E"/>
    <w:rsid w:val="00F3425B"/>
    <w:rsid w:val="00F34310"/>
    <w:rsid w:val="00F3474F"/>
    <w:rsid w:val="00F34A4B"/>
    <w:rsid w:val="00F34BD2"/>
    <w:rsid w:val="00F34C8C"/>
    <w:rsid w:val="00F34EAC"/>
    <w:rsid w:val="00F3511E"/>
    <w:rsid w:val="00F352F9"/>
    <w:rsid w:val="00F356B2"/>
    <w:rsid w:val="00F3575A"/>
    <w:rsid w:val="00F35C19"/>
    <w:rsid w:val="00F35E57"/>
    <w:rsid w:val="00F3609A"/>
    <w:rsid w:val="00F36520"/>
    <w:rsid w:val="00F3654E"/>
    <w:rsid w:val="00F36E70"/>
    <w:rsid w:val="00F37085"/>
    <w:rsid w:val="00F37181"/>
    <w:rsid w:val="00F372F6"/>
    <w:rsid w:val="00F373F7"/>
    <w:rsid w:val="00F37425"/>
    <w:rsid w:val="00F3742D"/>
    <w:rsid w:val="00F374C7"/>
    <w:rsid w:val="00F37ABA"/>
    <w:rsid w:val="00F37C40"/>
    <w:rsid w:val="00F37CA7"/>
    <w:rsid w:val="00F37CB0"/>
    <w:rsid w:val="00F37D4B"/>
    <w:rsid w:val="00F37E74"/>
    <w:rsid w:val="00F37FF9"/>
    <w:rsid w:val="00F4016F"/>
    <w:rsid w:val="00F402AB"/>
    <w:rsid w:val="00F4056B"/>
    <w:rsid w:val="00F40929"/>
    <w:rsid w:val="00F40952"/>
    <w:rsid w:val="00F409DA"/>
    <w:rsid w:val="00F40BF9"/>
    <w:rsid w:val="00F410E5"/>
    <w:rsid w:val="00F41355"/>
    <w:rsid w:val="00F41424"/>
    <w:rsid w:val="00F4152C"/>
    <w:rsid w:val="00F4162F"/>
    <w:rsid w:val="00F418AE"/>
    <w:rsid w:val="00F4194F"/>
    <w:rsid w:val="00F41A44"/>
    <w:rsid w:val="00F41D85"/>
    <w:rsid w:val="00F41EBB"/>
    <w:rsid w:val="00F4244C"/>
    <w:rsid w:val="00F42755"/>
    <w:rsid w:val="00F429BA"/>
    <w:rsid w:val="00F42A8E"/>
    <w:rsid w:val="00F42B99"/>
    <w:rsid w:val="00F42B9E"/>
    <w:rsid w:val="00F42D65"/>
    <w:rsid w:val="00F42DE5"/>
    <w:rsid w:val="00F430AE"/>
    <w:rsid w:val="00F432F0"/>
    <w:rsid w:val="00F4356D"/>
    <w:rsid w:val="00F43581"/>
    <w:rsid w:val="00F43650"/>
    <w:rsid w:val="00F4389A"/>
    <w:rsid w:val="00F4394A"/>
    <w:rsid w:val="00F44172"/>
    <w:rsid w:val="00F44521"/>
    <w:rsid w:val="00F445DC"/>
    <w:rsid w:val="00F445FB"/>
    <w:rsid w:val="00F44C27"/>
    <w:rsid w:val="00F44CD6"/>
    <w:rsid w:val="00F44D4F"/>
    <w:rsid w:val="00F4528E"/>
    <w:rsid w:val="00F452D1"/>
    <w:rsid w:val="00F454A8"/>
    <w:rsid w:val="00F454C0"/>
    <w:rsid w:val="00F45E90"/>
    <w:rsid w:val="00F460E8"/>
    <w:rsid w:val="00F461BD"/>
    <w:rsid w:val="00F46433"/>
    <w:rsid w:val="00F46492"/>
    <w:rsid w:val="00F465A7"/>
    <w:rsid w:val="00F46651"/>
    <w:rsid w:val="00F466C9"/>
    <w:rsid w:val="00F467C3"/>
    <w:rsid w:val="00F467EF"/>
    <w:rsid w:val="00F46D23"/>
    <w:rsid w:val="00F46E73"/>
    <w:rsid w:val="00F46E8D"/>
    <w:rsid w:val="00F46EF9"/>
    <w:rsid w:val="00F47018"/>
    <w:rsid w:val="00F473D8"/>
    <w:rsid w:val="00F474D3"/>
    <w:rsid w:val="00F47C76"/>
    <w:rsid w:val="00F47D90"/>
    <w:rsid w:val="00F47EE0"/>
    <w:rsid w:val="00F47F65"/>
    <w:rsid w:val="00F500DE"/>
    <w:rsid w:val="00F50264"/>
    <w:rsid w:val="00F50293"/>
    <w:rsid w:val="00F50294"/>
    <w:rsid w:val="00F50CB4"/>
    <w:rsid w:val="00F50D1E"/>
    <w:rsid w:val="00F50DEF"/>
    <w:rsid w:val="00F5116C"/>
    <w:rsid w:val="00F513CD"/>
    <w:rsid w:val="00F515D2"/>
    <w:rsid w:val="00F51915"/>
    <w:rsid w:val="00F51B96"/>
    <w:rsid w:val="00F521CC"/>
    <w:rsid w:val="00F524C4"/>
    <w:rsid w:val="00F52537"/>
    <w:rsid w:val="00F5286F"/>
    <w:rsid w:val="00F528A3"/>
    <w:rsid w:val="00F52A68"/>
    <w:rsid w:val="00F52BE5"/>
    <w:rsid w:val="00F52F59"/>
    <w:rsid w:val="00F531C0"/>
    <w:rsid w:val="00F53294"/>
    <w:rsid w:val="00F532DD"/>
    <w:rsid w:val="00F533FC"/>
    <w:rsid w:val="00F534D1"/>
    <w:rsid w:val="00F536B0"/>
    <w:rsid w:val="00F5386A"/>
    <w:rsid w:val="00F538B2"/>
    <w:rsid w:val="00F538B7"/>
    <w:rsid w:val="00F53988"/>
    <w:rsid w:val="00F53A0D"/>
    <w:rsid w:val="00F540A7"/>
    <w:rsid w:val="00F540E7"/>
    <w:rsid w:val="00F54168"/>
    <w:rsid w:val="00F5424B"/>
    <w:rsid w:val="00F54349"/>
    <w:rsid w:val="00F5443E"/>
    <w:rsid w:val="00F54537"/>
    <w:rsid w:val="00F5466A"/>
    <w:rsid w:val="00F547FD"/>
    <w:rsid w:val="00F54983"/>
    <w:rsid w:val="00F54D92"/>
    <w:rsid w:val="00F54DA5"/>
    <w:rsid w:val="00F54FD4"/>
    <w:rsid w:val="00F550ED"/>
    <w:rsid w:val="00F55639"/>
    <w:rsid w:val="00F5586B"/>
    <w:rsid w:val="00F55B31"/>
    <w:rsid w:val="00F561B8"/>
    <w:rsid w:val="00F562FB"/>
    <w:rsid w:val="00F5638C"/>
    <w:rsid w:val="00F56612"/>
    <w:rsid w:val="00F56875"/>
    <w:rsid w:val="00F56990"/>
    <w:rsid w:val="00F569A9"/>
    <w:rsid w:val="00F56BB3"/>
    <w:rsid w:val="00F56E0C"/>
    <w:rsid w:val="00F57039"/>
    <w:rsid w:val="00F5709C"/>
    <w:rsid w:val="00F572F8"/>
    <w:rsid w:val="00F57583"/>
    <w:rsid w:val="00F57883"/>
    <w:rsid w:val="00F57CD5"/>
    <w:rsid w:val="00F57E89"/>
    <w:rsid w:val="00F60209"/>
    <w:rsid w:val="00F60475"/>
    <w:rsid w:val="00F607BC"/>
    <w:rsid w:val="00F60920"/>
    <w:rsid w:val="00F60D10"/>
    <w:rsid w:val="00F60D79"/>
    <w:rsid w:val="00F61186"/>
    <w:rsid w:val="00F611F2"/>
    <w:rsid w:val="00F6150B"/>
    <w:rsid w:val="00F615A6"/>
    <w:rsid w:val="00F61691"/>
    <w:rsid w:val="00F616B3"/>
    <w:rsid w:val="00F6175B"/>
    <w:rsid w:val="00F61A0B"/>
    <w:rsid w:val="00F61AF7"/>
    <w:rsid w:val="00F61BCF"/>
    <w:rsid w:val="00F61F1B"/>
    <w:rsid w:val="00F61F54"/>
    <w:rsid w:val="00F62076"/>
    <w:rsid w:val="00F621D8"/>
    <w:rsid w:val="00F62531"/>
    <w:rsid w:val="00F62774"/>
    <w:rsid w:val="00F628DA"/>
    <w:rsid w:val="00F628E7"/>
    <w:rsid w:val="00F6295F"/>
    <w:rsid w:val="00F6298B"/>
    <w:rsid w:val="00F62EBC"/>
    <w:rsid w:val="00F63108"/>
    <w:rsid w:val="00F633F1"/>
    <w:rsid w:val="00F6349F"/>
    <w:rsid w:val="00F635F9"/>
    <w:rsid w:val="00F63C91"/>
    <w:rsid w:val="00F6499E"/>
    <w:rsid w:val="00F64A27"/>
    <w:rsid w:val="00F64B0B"/>
    <w:rsid w:val="00F64B9B"/>
    <w:rsid w:val="00F64C06"/>
    <w:rsid w:val="00F64CF3"/>
    <w:rsid w:val="00F650EF"/>
    <w:rsid w:val="00F65153"/>
    <w:rsid w:val="00F65177"/>
    <w:rsid w:val="00F6519C"/>
    <w:rsid w:val="00F653D7"/>
    <w:rsid w:val="00F653EF"/>
    <w:rsid w:val="00F6560E"/>
    <w:rsid w:val="00F65651"/>
    <w:rsid w:val="00F658B8"/>
    <w:rsid w:val="00F65921"/>
    <w:rsid w:val="00F65C3F"/>
    <w:rsid w:val="00F65DB0"/>
    <w:rsid w:val="00F65F2F"/>
    <w:rsid w:val="00F66038"/>
    <w:rsid w:val="00F660F6"/>
    <w:rsid w:val="00F6679B"/>
    <w:rsid w:val="00F66ED4"/>
    <w:rsid w:val="00F66FB8"/>
    <w:rsid w:val="00F67256"/>
    <w:rsid w:val="00F674DB"/>
    <w:rsid w:val="00F67590"/>
    <w:rsid w:val="00F6772B"/>
    <w:rsid w:val="00F67A31"/>
    <w:rsid w:val="00F67A99"/>
    <w:rsid w:val="00F67D86"/>
    <w:rsid w:val="00F67E1F"/>
    <w:rsid w:val="00F67EDB"/>
    <w:rsid w:val="00F702E8"/>
    <w:rsid w:val="00F707F8"/>
    <w:rsid w:val="00F7090E"/>
    <w:rsid w:val="00F70D58"/>
    <w:rsid w:val="00F70EF1"/>
    <w:rsid w:val="00F70FAD"/>
    <w:rsid w:val="00F711AF"/>
    <w:rsid w:val="00F7120C"/>
    <w:rsid w:val="00F712EE"/>
    <w:rsid w:val="00F71383"/>
    <w:rsid w:val="00F716BF"/>
    <w:rsid w:val="00F7170C"/>
    <w:rsid w:val="00F71753"/>
    <w:rsid w:val="00F721FA"/>
    <w:rsid w:val="00F7226B"/>
    <w:rsid w:val="00F7257C"/>
    <w:rsid w:val="00F728DC"/>
    <w:rsid w:val="00F72E31"/>
    <w:rsid w:val="00F73078"/>
    <w:rsid w:val="00F7342F"/>
    <w:rsid w:val="00F7384E"/>
    <w:rsid w:val="00F738A5"/>
    <w:rsid w:val="00F73A9B"/>
    <w:rsid w:val="00F73FBA"/>
    <w:rsid w:val="00F743D0"/>
    <w:rsid w:val="00F7473A"/>
    <w:rsid w:val="00F747BE"/>
    <w:rsid w:val="00F74992"/>
    <w:rsid w:val="00F749BA"/>
    <w:rsid w:val="00F74EFA"/>
    <w:rsid w:val="00F74FD2"/>
    <w:rsid w:val="00F7526C"/>
    <w:rsid w:val="00F754E6"/>
    <w:rsid w:val="00F757D2"/>
    <w:rsid w:val="00F75DBB"/>
    <w:rsid w:val="00F76182"/>
    <w:rsid w:val="00F7665A"/>
    <w:rsid w:val="00F76928"/>
    <w:rsid w:val="00F76E93"/>
    <w:rsid w:val="00F773CE"/>
    <w:rsid w:val="00F77499"/>
    <w:rsid w:val="00F7756C"/>
    <w:rsid w:val="00F779C4"/>
    <w:rsid w:val="00F77B43"/>
    <w:rsid w:val="00F77BBF"/>
    <w:rsid w:val="00F77BE1"/>
    <w:rsid w:val="00F77D85"/>
    <w:rsid w:val="00F77ED3"/>
    <w:rsid w:val="00F77F35"/>
    <w:rsid w:val="00F80287"/>
    <w:rsid w:val="00F802E1"/>
    <w:rsid w:val="00F80343"/>
    <w:rsid w:val="00F80500"/>
    <w:rsid w:val="00F807B3"/>
    <w:rsid w:val="00F80922"/>
    <w:rsid w:val="00F80933"/>
    <w:rsid w:val="00F811D4"/>
    <w:rsid w:val="00F811DC"/>
    <w:rsid w:val="00F811DF"/>
    <w:rsid w:val="00F814C5"/>
    <w:rsid w:val="00F816C7"/>
    <w:rsid w:val="00F818F5"/>
    <w:rsid w:val="00F81C01"/>
    <w:rsid w:val="00F81DE1"/>
    <w:rsid w:val="00F81E1A"/>
    <w:rsid w:val="00F820D9"/>
    <w:rsid w:val="00F82160"/>
    <w:rsid w:val="00F82807"/>
    <w:rsid w:val="00F8287C"/>
    <w:rsid w:val="00F82DFD"/>
    <w:rsid w:val="00F82E66"/>
    <w:rsid w:val="00F82EE8"/>
    <w:rsid w:val="00F83620"/>
    <w:rsid w:val="00F838DE"/>
    <w:rsid w:val="00F840F6"/>
    <w:rsid w:val="00F841AC"/>
    <w:rsid w:val="00F84229"/>
    <w:rsid w:val="00F843A8"/>
    <w:rsid w:val="00F8467A"/>
    <w:rsid w:val="00F84A13"/>
    <w:rsid w:val="00F84A8C"/>
    <w:rsid w:val="00F84DE9"/>
    <w:rsid w:val="00F8539A"/>
    <w:rsid w:val="00F85514"/>
    <w:rsid w:val="00F8574D"/>
    <w:rsid w:val="00F85DC9"/>
    <w:rsid w:val="00F85F1E"/>
    <w:rsid w:val="00F85FED"/>
    <w:rsid w:val="00F860AE"/>
    <w:rsid w:val="00F861F4"/>
    <w:rsid w:val="00F862B1"/>
    <w:rsid w:val="00F8636E"/>
    <w:rsid w:val="00F86837"/>
    <w:rsid w:val="00F86973"/>
    <w:rsid w:val="00F86A60"/>
    <w:rsid w:val="00F86AD2"/>
    <w:rsid w:val="00F86C85"/>
    <w:rsid w:val="00F8731E"/>
    <w:rsid w:val="00F875DF"/>
    <w:rsid w:val="00F87722"/>
    <w:rsid w:val="00F878B7"/>
    <w:rsid w:val="00F878BA"/>
    <w:rsid w:val="00F87B05"/>
    <w:rsid w:val="00F87ED9"/>
    <w:rsid w:val="00F9094D"/>
    <w:rsid w:val="00F90952"/>
    <w:rsid w:val="00F90B92"/>
    <w:rsid w:val="00F91315"/>
    <w:rsid w:val="00F914FA"/>
    <w:rsid w:val="00F9159D"/>
    <w:rsid w:val="00F917D3"/>
    <w:rsid w:val="00F918F5"/>
    <w:rsid w:val="00F91A25"/>
    <w:rsid w:val="00F91E99"/>
    <w:rsid w:val="00F91F72"/>
    <w:rsid w:val="00F923AD"/>
    <w:rsid w:val="00F92A28"/>
    <w:rsid w:val="00F92B4C"/>
    <w:rsid w:val="00F92E24"/>
    <w:rsid w:val="00F931B4"/>
    <w:rsid w:val="00F93429"/>
    <w:rsid w:val="00F93541"/>
    <w:rsid w:val="00F936A7"/>
    <w:rsid w:val="00F9389D"/>
    <w:rsid w:val="00F939D0"/>
    <w:rsid w:val="00F93C7F"/>
    <w:rsid w:val="00F9410B"/>
    <w:rsid w:val="00F94214"/>
    <w:rsid w:val="00F943B5"/>
    <w:rsid w:val="00F94563"/>
    <w:rsid w:val="00F94D15"/>
    <w:rsid w:val="00F94D54"/>
    <w:rsid w:val="00F94D7B"/>
    <w:rsid w:val="00F94DD9"/>
    <w:rsid w:val="00F94F22"/>
    <w:rsid w:val="00F953F9"/>
    <w:rsid w:val="00F95443"/>
    <w:rsid w:val="00F95532"/>
    <w:rsid w:val="00F95639"/>
    <w:rsid w:val="00F95A22"/>
    <w:rsid w:val="00F95C46"/>
    <w:rsid w:val="00F95DDF"/>
    <w:rsid w:val="00F95DE5"/>
    <w:rsid w:val="00F95E84"/>
    <w:rsid w:val="00F9644F"/>
    <w:rsid w:val="00F96A5B"/>
    <w:rsid w:val="00F96B70"/>
    <w:rsid w:val="00F9707B"/>
    <w:rsid w:val="00F97765"/>
    <w:rsid w:val="00F9787F"/>
    <w:rsid w:val="00F97AE2"/>
    <w:rsid w:val="00F97C3B"/>
    <w:rsid w:val="00F97F05"/>
    <w:rsid w:val="00FA04E5"/>
    <w:rsid w:val="00FA0C1A"/>
    <w:rsid w:val="00FA10C2"/>
    <w:rsid w:val="00FA127F"/>
    <w:rsid w:val="00FA1B4D"/>
    <w:rsid w:val="00FA1BDF"/>
    <w:rsid w:val="00FA1C9C"/>
    <w:rsid w:val="00FA1E10"/>
    <w:rsid w:val="00FA1FB6"/>
    <w:rsid w:val="00FA2254"/>
    <w:rsid w:val="00FA2333"/>
    <w:rsid w:val="00FA272F"/>
    <w:rsid w:val="00FA277C"/>
    <w:rsid w:val="00FA3090"/>
    <w:rsid w:val="00FA30B6"/>
    <w:rsid w:val="00FA3264"/>
    <w:rsid w:val="00FA329E"/>
    <w:rsid w:val="00FA3306"/>
    <w:rsid w:val="00FA3495"/>
    <w:rsid w:val="00FA386C"/>
    <w:rsid w:val="00FA3CB5"/>
    <w:rsid w:val="00FA3CDB"/>
    <w:rsid w:val="00FA4239"/>
    <w:rsid w:val="00FA4306"/>
    <w:rsid w:val="00FA445F"/>
    <w:rsid w:val="00FA45D1"/>
    <w:rsid w:val="00FA465A"/>
    <w:rsid w:val="00FA46F9"/>
    <w:rsid w:val="00FA4B87"/>
    <w:rsid w:val="00FA4BAB"/>
    <w:rsid w:val="00FA4E8D"/>
    <w:rsid w:val="00FA4FE2"/>
    <w:rsid w:val="00FA53E3"/>
    <w:rsid w:val="00FA580D"/>
    <w:rsid w:val="00FA6163"/>
    <w:rsid w:val="00FA633B"/>
    <w:rsid w:val="00FA659E"/>
    <w:rsid w:val="00FA664D"/>
    <w:rsid w:val="00FA6688"/>
    <w:rsid w:val="00FA67DD"/>
    <w:rsid w:val="00FA6A53"/>
    <w:rsid w:val="00FA6AE5"/>
    <w:rsid w:val="00FA6EF1"/>
    <w:rsid w:val="00FA7247"/>
    <w:rsid w:val="00FA7516"/>
    <w:rsid w:val="00FA7871"/>
    <w:rsid w:val="00FA7AD4"/>
    <w:rsid w:val="00FA7CB1"/>
    <w:rsid w:val="00FA7DEF"/>
    <w:rsid w:val="00FB03B6"/>
    <w:rsid w:val="00FB063E"/>
    <w:rsid w:val="00FB0749"/>
    <w:rsid w:val="00FB0913"/>
    <w:rsid w:val="00FB0A44"/>
    <w:rsid w:val="00FB0C75"/>
    <w:rsid w:val="00FB0EBF"/>
    <w:rsid w:val="00FB11AF"/>
    <w:rsid w:val="00FB11E9"/>
    <w:rsid w:val="00FB14ED"/>
    <w:rsid w:val="00FB1BBE"/>
    <w:rsid w:val="00FB1C91"/>
    <w:rsid w:val="00FB1C98"/>
    <w:rsid w:val="00FB1E07"/>
    <w:rsid w:val="00FB2262"/>
    <w:rsid w:val="00FB2290"/>
    <w:rsid w:val="00FB231B"/>
    <w:rsid w:val="00FB232A"/>
    <w:rsid w:val="00FB23DB"/>
    <w:rsid w:val="00FB2665"/>
    <w:rsid w:val="00FB29E0"/>
    <w:rsid w:val="00FB2DA9"/>
    <w:rsid w:val="00FB330B"/>
    <w:rsid w:val="00FB36A0"/>
    <w:rsid w:val="00FB3D89"/>
    <w:rsid w:val="00FB4243"/>
    <w:rsid w:val="00FB4329"/>
    <w:rsid w:val="00FB44CA"/>
    <w:rsid w:val="00FB4C8C"/>
    <w:rsid w:val="00FB5189"/>
    <w:rsid w:val="00FB53E3"/>
    <w:rsid w:val="00FB5403"/>
    <w:rsid w:val="00FB55F0"/>
    <w:rsid w:val="00FB566A"/>
    <w:rsid w:val="00FB56C5"/>
    <w:rsid w:val="00FB5E41"/>
    <w:rsid w:val="00FB61C4"/>
    <w:rsid w:val="00FB637D"/>
    <w:rsid w:val="00FB66B1"/>
    <w:rsid w:val="00FB6830"/>
    <w:rsid w:val="00FB6A1A"/>
    <w:rsid w:val="00FB6B14"/>
    <w:rsid w:val="00FB6BAE"/>
    <w:rsid w:val="00FB6D47"/>
    <w:rsid w:val="00FB6DA8"/>
    <w:rsid w:val="00FB6EAD"/>
    <w:rsid w:val="00FB6EFB"/>
    <w:rsid w:val="00FB708B"/>
    <w:rsid w:val="00FB7116"/>
    <w:rsid w:val="00FB711A"/>
    <w:rsid w:val="00FB752B"/>
    <w:rsid w:val="00FB757D"/>
    <w:rsid w:val="00FB767D"/>
    <w:rsid w:val="00FB7A2B"/>
    <w:rsid w:val="00FC0168"/>
    <w:rsid w:val="00FC051D"/>
    <w:rsid w:val="00FC05D7"/>
    <w:rsid w:val="00FC0B40"/>
    <w:rsid w:val="00FC0C08"/>
    <w:rsid w:val="00FC0D68"/>
    <w:rsid w:val="00FC12B0"/>
    <w:rsid w:val="00FC16BF"/>
    <w:rsid w:val="00FC1858"/>
    <w:rsid w:val="00FC1900"/>
    <w:rsid w:val="00FC1937"/>
    <w:rsid w:val="00FC1A78"/>
    <w:rsid w:val="00FC1CC8"/>
    <w:rsid w:val="00FC1E9F"/>
    <w:rsid w:val="00FC1F95"/>
    <w:rsid w:val="00FC20E9"/>
    <w:rsid w:val="00FC2116"/>
    <w:rsid w:val="00FC2435"/>
    <w:rsid w:val="00FC24A6"/>
    <w:rsid w:val="00FC2ECF"/>
    <w:rsid w:val="00FC2EF9"/>
    <w:rsid w:val="00FC332F"/>
    <w:rsid w:val="00FC3488"/>
    <w:rsid w:val="00FC3617"/>
    <w:rsid w:val="00FC3661"/>
    <w:rsid w:val="00FC3AEC"/>
    <w:rsid w:val="00FC3FBC"/>
    <w:rsid w:val="00FC4A36"/>
    <w:rsid w:val="00FC4AFD"/>
    <w:rsid w:val="00FC4BBC"/>
    <w:rsid w:val="00FC4C0C"/>
    <w:rsid w:val="00FC512C"/>
    <w:rsid w:val="00FC5197"/>
    <w:rsid w:val="00FC5321"/>
    <w:rsid w:val="00FC5633"/>
    <w:rsid w:val="00FC5A77"/>
    <w:rsid w:val="00FC5D16"/>
    <w:rsid w:val="00FC619D"/>
    <w:rsid w:val="00FC61C8"/>
    <w:rsid w:val="00FC6461"/>
    <w:rsid w:val="00FC678E"/>
    <w:rsid w:val="00FC678F"/>
    <w:rsid w:val="00FC67BC"/>
    <w:rsid w:val="00FC69BA"/>
    <w:rsid w:val="00FC6D71"/>
    <w:rsid w:val="00FC6ECE"/>
    <w:rsid w:val="00FC70A1"/>
    <w:rsid w:val="00FC7163"/>
    <w:rsid w:val="00FC7844"/>
    <w:rsid w:val="00FC7D4D"/>
    <w:rsid w:val="00FC7E53"/>
    <w:rsid w:val="00FD02D5"/>
    <w:rsid w:val="00FD043B"/>
    <w:rsid w:val="00FD0983"/>
    <w:rsid w:val="00FD0A5C"/>
    <w:rsid w:val="00FD0C03"/>
    <w:rsid w:val="00FD0E27"/>
    <w:rsid w:val="00FD0E2F"/>
    <w:rsid w:val="00FD1024"/>
    <w:rsid w:val="00FD1104"/>
    <w:rsid w:val="00FD1300"/>
    <w:rsid w:val="00FD1458"/>
    <w:rsid w:val="00FD157C"/>
    <w:rsid w:val="00FD179D"/>
    <w:rsid w:val="00FD1945"/>
    <w:rsid w:val="00FD1AD0"/>
    <w:rsid w:val="00FD1CF7"/>
    <w:rsid w:val="00FD1D2F"/>
    <w:rsid w:val="00FD1EB5"/>
    <w:rsid w:val="00FD22E2"/>
    <w:rsid w:val="00FD236F"/>
    <w:rsid w:val="00FD294E"/>
    <w:rsid w:val="00FD2FA9"/>
    <w:rsid w:val="00FD31AA"/>
    <w:rsid w:val="00FD3958"/>
    <w:rsid w:val="00FD39F1"/>
    <w:rsid w:val="00FD435A"/>
    <w:rsid w:val="00FD45A4"/>
    <w:rsid w:val="00FD45B8"/>
    <w:rsid w:val="00FD4643"/>
    <w:rsid w:val="00FD485D"/>
    <w:rsid w:val="00FD4E0F"/>
    <w:rsid w:val="00FD4FA0"/>
    <w:rsid w:val="00FD56D4"/>
    <w:rsid w:val="00FD5982"/>
    <w:rsid w:val="00FD59F8"/>
    <w:rsid w:val="00FD5B63"/>
    <w:rsid w:val="00FD5B91"/>
    <w:rsid w:val="00FD5BD3"/>
    <w:rsid w:val="00FD5D9B"/>
    <w:rsid w:val="00FD643E"/>
    <w:rsid w:val="00FD649F"/>
    <w:rsid w:val="00FD660F"/>
    <w:rsid w:val="00FD7033"/>
    <w:rsid w:val="00FD737E"/>
    <w:rsid w:val="00FD743B"/>
    <w:rsid w:val="00FD75A6"/>
    <w:rsid w:val="00FD7634"/>
    <w:rsid w:val="00FD7650"/>
    <w:rsid w:val="00FD7805"/>
    <w:rsid w:val="00FD7B88"/>
    <w:rsid w:val="00FD7DCF"/>
    <w:rsid w:val="00FD7E0E"/>
    <w:rsid w:val="00FD7F14"/>
    <w:rsid w:val="00FD7FDF"/>
    <w:rsid w:val="00FE00AA"/>
    <w:rsid w:val="00FE03E4"/>
    <w:rsid w:val="00FE04AB"/>
    <w:rsid w:val="00FE055F"/>
    <w:rsid w:val="00FE07F1"/>
    <w:rsid w:val="00FE0D8A"/>
    <w:rsid w:val="00FE119D"/>
    <w:rsid w:val="00FE151A"/>
    <w:rsid w:val="00FE160A"/>
    <w:rsid w:val="00FE184D"/>
    <w:rsid w:val="00FE184E"/>
    <w:rsid w:val="00FE187B"/>
    <w:rsid w:val="00FE1904"/>
    <w:rsid w:val="00FE19E4"/>
    <w:rsid w:val="00FE1D57"/>
    <w:rsid w:val="00FE1D6A"/>
    <w:rsid w:val="00FE2201"/>
    <w:rsid w:val="00FE2392"/>
    <w:rsid w:val="00FE26C1"/>
    <w:rsid w:val="00FE2842"/>
    <w:rsid w:val="00FE2F7A"/>
    <w:rsid w:val="00FE30B6"/>
    <w:rsid w:val="00FE3E5C"/>
    <w:rsid w:val="00FE4246"/>
    <w:rsid w:val="00FE4415"/>
    <w:rsid w:val="00FE4653"/>
    <w:rsid w:val="00FE4A38"/>
    <w:rsid w:val="00FE4B29"/>
    <w:rsid w:val="00FE4E49"/>
    <w:rsid w:val="00FE4FFA"/>
    <w:rsid w:val="00FE5151"/>
    <w:rsid w:val="00FE522F"/>
    <w:rsid w:val="00FE5980"/>
    <w:rsid w:val="00FE59BB"/>
    <w:rsid w:val="00FE5C69"/>
    <w:rsid w:val="00FE609C"/>
    <w:rsid w:val="00FE6230"/>
    <w:rsid w:val="00FE6646"/>
    <w:rsid w:val="00FE669B"/>
    <w:rsid w:val="00FE7D6A"/>
    <w:rsid w:val="00FF018D"/>
    <w:rsid w:val="00FF01B0"/>
    <w:rsid w:val="00FF029E"/>
    <w:rsid w:val="00FF034B"/>
    <w:rsid w:val="00FF03B0"/>
    <w:rsid w:val="00FF0655"/>
    <w:rsid w:val="00FF0961"/>
    <w:rsid w:val="00FF0C30"/>
    <w:rsid w:val="00FF1007"/>
    <w:rsid w:val="00FF122C"/>
    <w:rsid w:val="00FF13B9"/>
    <w:rsid w:val="00FF1842"/>
    <w:rsid w:val="00FF196B"/>
    <w:rsid w:val="00FF1C8A"/>
    <w:rsid w:val="00FF21D2"/>
    <w:rsid w:val="00FF2408"/>
    <w:rsid w:val="00FF25E2"/>
    <w:rsid w:val="00FF28B5"/>
    <w:rsid w:val="00FF28B7"/>
    <w:rsid w:val="00FF2B55"/>
    <w:rsid w:val="00FF2B84"/>
    <w:rsid w:val="00FF313B"/>
    <w:rsid w:val="00FF31A1"/>
    <w:rsid w:val="00FF34C8"/>
    <w:rsid w:val="00FF36BD"/>
    <w:rsid w:val="00FF381C"/>
    <w:rsid w:val="00FF39D3"/>
    <w:rsid w:val="00FF3A8F"/>
    <w:rsid w:val="00FF3B13"/>
    <w:rsid w:val="00FF3B76"/>
    <w:rsid w:val="00FF3C77"/>
    <w:rsid w:val="00FF3CCA"/>
    <w:rsid w:val="00FF4083"/>
    <w:rsid w:val="00FF41EC"/>
    <w:rsid w:val="00FF43EE"/>
    <w:rsid w:val="00FF48E6"/>
    <w:rsid w:val="00FF4ACE"/>
    <w:rsid w:val="00FF4B29"/>
    <w:rsid w:val="00FF4B4F"/>
    <w:rsid w:val="00FF4D99"/>
    <w:rsid w:val="00FF4DA1"/>
    <w:rsid w:val="00FF4E38"/>
    <w:rsid w:val="00FF5225"/>
    <w:rsid w:val="00FF5450"/>
    <w:rsid w:val="00FF5A5C"/>
    <w:rsid w:val="00FF5C14"/>
    <w:rsid w:val="00FF5FA3"/>
    <w:rsid w:val="00FF5FF1"/>
    <w:rsid w:val="00FF6005"/>
    <w:rsid w:val="00FF613D"/>
    <w:rsid w:val="00FF6189"/>
    <w:rsid w:val="00FF659C"/>
    <w:rsid w:val="00FF677B"/>
    <w:rsid w:val="00FF6916"/>
    <w:rsid w:val="00FF6A2B"/>
    <w:rsid w:val="00FF6C1C"/>
    <w:rsid w:val="00FF7060"/>
    <w:rsid w:val="00FF7636"/>
    <w:rsid w:val="00FF7989"/>
    <w:rsid w:val="00FF7D03"/>
    <w:rsid w:val="02DC1117"/>
    <w:rsid w:val="08763DEE"/>
    <w:rsid w:val="089C20D1"/>
    <w:rsid w:val="0A2B5C6B"/>
    <w:rsid w:val="0A835B2D"/>
    <w:rsid w:val="0AF6177F"/>
    <w:rsid w:val="0CED7104"/>
    <w:rsid w:val="10D0141E"/>
    <w:rsid w:val="10E91971"/>
    <w:rsid w:val="129E1CFB"/>
    <w:rsid w:val="12E86320"/>
    <w:rsid w:val="15B9451A"/>
    <w:rsid w:val="160704A7"/>
    <w:rsid w:val="17461083"/>
    <w:rsid w:val="17E76877"/>
    <w:rsid w:val="1AE74E8D"/>
    <w:rsid w:val="1C4238D0"/>
    <w:rsid w:val="1F273913"/>
    <w:rsid w:val="20F568A4"/>
    <w:rsid w:val="2C660843"/>
    <w:rsid w:val="2DCE2DB7"/>
    <w:rsid w:val="2E2A796E"/>
    <w:rsid w:val="2F163C12"/>
    <w:rsid w:val="31E84D7F"/>
    <w:rsid w:val="347D5493"/>
    <w:rsid w:val="395445A0"/>
    <w:rsid w:val="3D39038F"/>
    <w:rsid w:val="3DA512C6"/>
    <w:rsid w:val="401E2E70"/>
    <w:rsid w:val="40836D5F"/>
    <w:rsid w:val="408D6A50"/>
    <w:rsid w:val="410615EB"/>
    <w:rsid w:val="41A14E46"/>
    <w:rsid w:val="42445B63"/>
    <w:rsid w:val="452561EF"/>
    <w:rsid w:val="469F3907"/>
    <w:rsid w:val="4BCF2816"/>
    <w:rsid w:val="4CE50E61"/>
    <w:rsid w:val="4E5F3DCE"/>
    <w:rsid w:val="524D0BEF"/>
    <w:rsid w:val="546C1546"/>
    <w:rsid w:val="553415F6"/>
    <w:rsid w:val="570439A8"/>
    <w:rsid w:val="582625DC"/>
    <w:rsid w:val="582973F3"/>
    <w:rsid w:val="58821121"/>
    <w:rsid w:val="59C35FEB"/>
    <w:rsid w:val="5D2B68F7"/>
    <w:rsid w:val="5F965FEF"/>
    <w:rsid w:val="6027278B"/>
    <w:rsid w:val="64641F7E"/>
    <w:rsid w:val="65677D6E"/>
    <w:rsid w:val="67C632C2"/>
    <w:rsid w:val="69943124"/>
    <w:rsid w:val="6A2E006E"/>
    <w:rsid w:val="6C836423"/>
    <w:rsid w:val="6CBD3781"/>
    <w:rsid w:val="6DF93DB6"/>
    <w:rsid w:val="6F1B1F4D"/>
    <w:rsid w:val="70A44DD5"/>
    <w:rsid w:val="70BE1B0E"/>
    <w:rsid w:val="71B2093F"/>
    <w:rsid w:val="72A031AD"/>
    <w:rsid w:val="731562D2"/>
    <w:rsid w:val="746601DE"/>
    <w:rsid w:val="754A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nhideWhenUsed="0" w:uiPriority="0"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5"/>
    <w:link w:val="60"/>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6">
    <w:name w:val="heading 3"/>
    <w:basedOn w:val="1"/>
    <w:next w:val="5"/>
    <w:link w:val="61"/>
    <w:qFormat/>
    <w:uiPriority w:val="0"/>
    <w:pPr>
      <w:keepNext/>
      <w:keepLines/>
      <w:autoSpaceDE w:val="0"/>
      <w:autoSpaceDN w:val="0"/>
      <w:adjustRightInd w:val="0"/>
      <w:spacing w:before="360" w:after="120"/>
      <w:outlineLvl w:val="2"/>
    </w:pPr>
    <w:rPr>
      <w:rFonts w:ascii="宋体"/>
      <w:b/>
      <w:kern w:val="0"/>
      <w:sz w:val="24"/>
      <w:szCs w:val="20"/>
      <w:u w:val="single"/>
    </w:rPr>
  </w:style>
  <w:style w:type="paragraph" w:styleId="7">
    <w:name w:val="heading 4"/>
    <w:basedOn w:val="1"/>
    <w:next w:val="1"/>
    <w:link w:val="62"/>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8">
    <w:name w:val="heading 5"/>
    <w:basedOn w:val="1"/>
    <w:next w:val="1"/>
    <w:link w:val="63"/>
    <w:qFormat/>
    <w:uiPriority w:val="0"/>
    <w:pPr>
      <w:keepNext/>
      <w:keepLines/>
      <w:adjustRightInd w:val="0"/>
      <w:spacing w:before="280" w:after="290" w:line="376" w:lineRule="atLeast"/>
      <w:textAlignment w:val="baseline"/>
      <w:outlineLvl w:val="4"/>
    </w:pPr>
    <w:rPr>
      <w:b/>
      <w:kern w:val="0"/>
      <w:sz w:val="28"/>
      <w:szCs w:val="20"/>
    </w:rPr>
  </w:style>
  <w:style w:type="paragraph" w:styleId="9">
    <w:name w:val="heading 6"/>
    <w:basedOn w:val="1"/>
    <w:next w:val="1"/>
    <w:link w:val="64"/>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0">
    <w:name w:val="heading 7"/>
    <w:basedOn w:val="1"/>
    <w:next w:val="1"/>
    <w:link w:val="65"/>
    <w:qFormat/>
    <w:uiPriority w:val="0"/>
    <w:pPr>
      <w:keepNext/>
      <w:keepLines/>
      <w:adjustRightInd w:val="0"/>
      <w:spacing w:before="240" w:after="64" w:line="320" w:lineRule="atLeast"/>
      <w:textAlignment w:val="baseline"/>
      <w:outlineLvl w:val="6"/>
    </w:pPr>
    <w:rPr>
      <w:b/>
      <w:kern w:val="0"/>
      <w:sz w:val="24"/>
      <w:szCs w:val="20"/>
    </w:rPr>
  </w:style>
  <w:style w:type="paragraph" w:styleId="11">
    <w:name w:val="heading 8"/>
    <w:basedOn w:val="1"/>
    <w:next w:val="1"/>
    <w:link w:val="66"/>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67"/>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9">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4"/>
    <w:qFormat/>
    <w:uiPriority w:val="0"/>
    <w:rPr>
      <w:rFonts w:ascii="宋体" w:hAnsi="Courier New"/>
      <w:szCs w:val="20"/>
    </w:rPr>
  </w:style>
  <w:style w:type="paragraph" w:styleId="5">
    <w:name w:val="Normal Indent"/>
    <w:basedOn w:val="1"/>
    <w:link w:val="59"/>
    <w:qFormat/>
    <w:uiPriority w:val="0"/>
    <w:pPr>
      <w:autoSpaceDE w:val="0"/>
      <w:autoSpaceDN w:val="0"/>
      <w:adjustRightInd w:val="0"/>
      <w:ind w:firstLine="420"/>
    </w:pPr>
    <w:rPr>
      <w:rFonts w:ascii="宋体"/>
      <w:sz w:val="24"/>
    </w:rPr>
  </w:style>
  <w:style w:type="paragraph" w:styleId="13">
    <w:name w:val="toc 7"/>
    <w:basedOn w:val="1"/>
    <w:next w:val="1"/>
    <w:qFormat/>
    <w:uiPriority w:val="39"/>
    <w:pPr>
      <w:ind w:left="2520" w:leftChars="1200"/>
    </w:pPr>
  </w:style>
  <w:style w:type="paragraph" w:styleId="14">
    <w:name w:val="caption"/>
    <w:basedOn w:val="1"/>
    <w:next w:val="1"/>
    <w:qFormat/>
    <w:uiPriority w:val="35"/>
    <w:pPr>
      <w:spacing w:line="480" w:lineRule="auto"/>
    </w:pPr>
    <w:rPr>
      <w:rFonts w:ascii="华文中宋" w:hAnsi="华文中宋" w:eastAsia="华文中宋"/>
      <w:sz w:val="36"/>
      <w:szCs w:val="20"/>
    </w:rPr>
  </w:style>
  <w:style w:type="paragraph" w:styleId="15">
    <w:name w:val="Document Map"/>
    <w:basedOn w:val="1"/>
    <w:link w:val="70"/>
    <w:qFormat/>
    <w:uiPriority w:val="0"/>
    <w:pPr>
      <w:shd w:val="clear" w:color="auto" w:fill="000080"/>
    </w:pPr>
  </w:style>
  <w:style w:type="paragraph" w:styleId="16">
    <w:name w:val="toa heading"/>
    <w:basedOn w:val="1"/>
    <w:next w:val="1"/>
    <w:qFormat/>
    <w:uiPriority w:val="0"/>
    <w:pPr>
      <w:widowControl w:val="0"/>
      <w:spacing w:before="120" w:line="240" w:lineRule="auto"/>
      <w:jc w:val="both"/>
    </w:pPr>
    <w:rPr>
      <w:rFonts w:ascii="Arial" w:hAnsi="Arial" w:cs="Arial"/>
      <w:snapToGrid w:val="0"/>
      <w:kern w:val="0"/>
      <w:sz w:val="24"/>
    </w:rPr>
  </w:style>
  <w:style w:type="paragraph" w:styleId="17">
    <w:name w:val="annotation text"/>
    <w:basedOn w:val="1"/>
    <w:link w:val="68"/>
    <w:qFormat/>
    <w:uiPriority w:val="99"/>
    <w:rPr>
      <w:lang w:val="zh-CN"/>
    </w:rPr>
  </w:style>
  <w:style w:type="paragraph" w:styleId="18">
    <w:name w:val="Body Text 3"/>
    <w:basedOn w:val="1"/>
    <w:link w:val="71"/>
    <w:qFormat/>
    <w:uiPriority w:val="0"/>
    <w:pPr>
      <w:spacing w:after="120"/>
    </w:pPr>
    <w:rPr>
      <w:sz w:val="16"/>
      <w:szCs w:val="16"/>
    </w:rPr>
  </w:style>
  <w:style w:type="paragraph" w:styleId="19">
    <w:name w:val="Body Text"/>
    <w:basedOn w:val="1"/>
    <w:next w:val="1"/>
    <w:link w:val="72"/>
    <w:qFormat/>
    <w:uiPriority w:val="0"/>
    <w:pPr>
      <w:tabs>
        <w:tab w:val="left" w:pos="567"/>
      </w:tabs>
      <w:spacing w:before="120" w:line="22" w:lineRule="atLeast"/>
    </w:pPr>
    <w:rPr>
      <w:rFonts w:ascii="宋体" w:hAnsi="宋体"/>
      <w:sz w:val="24"/>
    </w:rPr>
  </w:style>
  <w:style w:type="paragraph" w:styleId="20">
    <w:name w:val="Body Text Indent"/>
    <w:basedOn w:val="1"/>
    <w:link w:val="73"/>
    <w:qFormat/>
    <w:uiPriority w:val="0"/>
    <w:pPr>
      <w:ind w:firstLine="570"/>
    </w:pPr>
    <w:rPr>
      <w:sz w:val="24"/>
    </w:rPr>
  </w:style>
  <w:style w:type="paragraph" w:styleId="21">
    <w:name w:val="List 2"/>
    <w:basedOn w:val="1"/>
    <w:qFormat/>
    <w:uiPriority w:val="0"/>
    <w:pPr>
      <w:ind w:left="100" w:leftChars="200" w:hanging="200" w:hangingChars="200"/>
    </w:pPr>
  </w:style>
  <w:style w:type="paragraph" w:styleId="22">
    <w:name w:val="Block Text"/>
    <w:basedOn w:val="1"/>
    <w:qFormat/>
    <w:uiPriority w:val="0"/>
    <w:pPr>
      <w:ind w:left="480" w:right="-341" w:firstLine="513"/>
    </w:pPr>
    <w:rPr>
      <w:kern w:val="0"/>
      <w:sz w:val="24"/>
      <w:szCs w:val="20"/>
    </w:rPr>
  </w:style>
  <w:style w:type="paragraph" w:styleId="23">
    <w:name w:val="toc 5"/>
    <w:basedOn w:val="1"/>
    <w:next w:val="1"/>
    <w:qFormat/>
    <w:uiPriority w:val="39"/>
    <w:pPr>
      <w:ind w:left="1680" w:leftChars="800"/>
    </w:pPr>
  </w:style>
  <w:style w:type="paragraph" w:styleId="24">
    <w:name w:val="toc 3"/>
    <w:basedOn w:val="1"/>
    <w:next w:val="1"/>
    <w:qFormat/>
    <w:uiPriority w:val="39"/>
    <w:pPr>
      <w:ind w:left="840" w:leftChars="400"/>
    </w:pPr>
  </w:style>
  <w:style w:type="paragraph" w:styleId="25">
    <w:name w:val="toc 8"/>
    <w:basedOn w:val="1"/>
    <w:next w:val="1"/>
    <w:qFormat/>
    <w:uiPriority w:val="39"/>
    <w:pPr>
      <w:ind w:left="2940" w:leftChars="1400"/>
    </w:pPr>
  </w:style>
  <w:style w:type="paragraph" w:styleId="26">
    <w:name w:val="Date"/>
    <w:basedOn w:val="1"/>
    <w:next w:val="1"/>
    <w:link w:val="75"/>
    <w:qFormat/>
    <w:uiPriority w:val="0"/>
    <w:pPr>
      <w:ind w:left="100" w:leftChars="2500"/>
    </w:pPr>
    <w:rPr>
      <w:rFonts w:ascii="仿宋_GB2312" w:hAnsi="宋体" w:eastAsia="仿宋_GB2312"/>
      <w:color w:val="000000"/>
      <w:sz w:val="24"/>
    </w:rPr>
  </w:style>
  <w:style w:type="paragraph" w:styleId="27">
    <w:name w:val="Body Text Indent 2"/>
    <w:basedOn w:val="1"/>
    <w:link w:val="76"/>
    <w:qFormat/>
    <w:uiPriority w:val="0"/>
    <w:pPr>
      <w:ind w:firstLine="480" w:firstLineChars="200"/>
    </w:pPr>
    <w:rPr>
      <w:rFonts w:ascii="仿宋_GB2312" w:eastAsia="仿宋_GB2312"/>
      <w:sz w:val="24"/>
    </w:rPr>
  </w:style>
  <w:style w:type="paragraph" w:styleId="28">
    <w:name w:val="Balloon Text"/>
    <w:basedOn w:val="1"/>
    <w:link w:val="77"/>
    <w:qFormat/>
    <w:uiPriority w:val="0"/>
    <w:rPr>
      <w:sz w:val="18"/>
      <w:szCs w:val="18"/>
    </w:rPr>
  </w:style>
  <w:style w:type="paragraph" w:styleId="29">
    <w:name w:val="footer"/>
    <w:basedOn w:val="1"/>
    <w:link w:val="78"/>
    <w:qFormat/>
    <w:uiPriority w:val="99"/>
    <w:pPr>
      <w:tabs>
        <w:tab w:val="center" w:pos="4153"/>
        <w:tab w:val="right" w:pos="8306"/>
      </w:tabs>
      <w:autoSpaceDE w:val="0"/>
      <w:autoSpaceDN w:val="0"/>
      <w:adjustRightInd w:val="0"/>
      <w:snapToGrid w:val="0"/>
    </w:pPr>
    <w:rPr>
      <w:rFonts w:ascii="宋体"/>
      <w:kern w:val="0"/>
      <w:sz w:val="18"/>
      <w:szCs w:val="20"/>
    </w:rPr>
  </w:style>
  <w:style w:type="paragraph" w:styleId="30">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left" w:pos="1050"/>
        <w:tab w:val="right" w:leader="dot" w:pos="8937"/>
      </w:tabs>
      <w:spacing w:line="300" w:lineRule="auto"/>
    </w:pPr>
    <w:rPr>
      <w:rFonts w:ascii="宋体" w:hAnsi="宋体"/>
      <w:b/>
      <w:sz w:val="24"/>
    </w:rPr>
  </w:style>
  <w:style w:type="paragraph" w:styleId="32">
    <w:name w:val="toc 4"/>
    <w:basedOn w:val="1"/>
    <w:next w:val="1"/>
    <w:qFormat/>
    <w:uiPriority w:val="39"/>
    <w:pPr>
      <w:ind w:left="1260" w:leftChars="600"/>
    </w:pPr>
  </w:style>
  <w:style w:type="paragraph" w:styleId="33">
    <w:name w:val="Subtitle"/>
    <w:basedOn w:val="1"/>
    <w:next w:val="1"/>
    <w:link w:val="259"/>
    <w:qFormat/>
    <w:uiPriority w:val="0"/>
    <w:pPr>
      <w:widowControl w:val="0"/>
      <w:spacing w:before="240" w:after="240" w:line="312" w:lineRule="auto"/>
      <w:outlineLvl w:val="2"/>
    </w:pPr>
    <w:rPr>
      <w:rFonts w:ascii="Cambria" w:hAnsi="Cambria" w:eastAsiaTheme="minorEastAsia" w:cstheme="minorBidi"/>
      <w:b/>
      <w:bCs/>
      <w:kern w:val="28"/>
      <w:sz w:val="24"/>
      <w:szCs w:val="32"/>
    </w:rPr>
  </w:style>
  <w:style w:type="paragraph" w:styleId="34">
    <w:name w:val="footnote text"/>
    <w:basedOn w:val="1"/>
    <w:link w:val="249"/>
    <w:unhideWhenUsed/>
    <w:qFormat/>
    <w:uiPriority w:val="99"/>
    <w:pPr>
      <w:widowControl w:val="0"/>
      <w:snapToGrid w:val="0"/>
      <w:spacing w:line="240" w:lineRule="auto"/>
    </w:pPr>
    <w:rPr>
      <w:rFonts w:ascii="Calibri" w:hAnsi="Calibri"/>
      <w:sz w:val="18"/>
      <w:szCs w:val="18"/>
    </w:rPr>
  </w:style>
  <w:style w:type="paragraph" w:styleId="35">
    <w:name w:val="toc 6"/>
    <w:basedOn w:val="1"/>
    <w:next w:val="1"/>
    <w:qFormat/>
    <w:uiPriority w:val="39"/>
    <w:pPr>
      <w:ind w:left="2100" w:leftChars="1000"/>
    </w:pPr>
  </w:style>
  <w:style w:type="paragraph" w:styleId="36">
    <w:name w:val="Body Text Indent 3"/>
    <w:basedOn w:val="1"/>
    <w:link w:val="81"/>
    <w:qFormat/>
    <w:uiPriority w:val="0"/>
    <w:pPr>
      <w:autoSpaceDE w:val="0"/>
      <w:autoSpaceDN w:val="0"/>
      <w:adjustRightInd w:val="0"/>
      <w:spacing w:before="120" w:line="22" w:lineRule="atLeast"/>
      <w:ind w:left="720" w:firstLine="480"/>
    </w:pPr>
    <w:rPr>
      <w:rFonts w:ascii="宋体"/>
      <w:kern w:val="0"/>
      <w:sz w:val="24"/>
      <w:szCs w:val="20"/>
    </w:rPr>
  </w:style>
  <w:style w:type="paragraph" w:styleId="37">
    <w:name w:val="toc 2"/>
    <w:basedOn w:val="1"/>
    <w:next w:val="1"/>
    <w:qFormat/>
    <w:uiPriority w:val="39"/>
    <w:pPr>
      <w:tabs>
        <w:tab w:val="right" w:leader="dot" w:pos="8937"/>
      </w:tabs>
      <w:spacing w:line="312" w:lineRule="auto"/>
      <w:ind w:left="420" w:leftChars="200"/>
    </w:pPr>
  </w:style>
  <w:style w:type="paragraph" w:styleId="38">
    <w:name w:val="toc 9"/>
    <w:basedOn w:val="1"/>
    <w:next w:val="1"/>
    <w:qFormat/>
    <w:uiPriority w:val="39"/>
    <w:pPr>
      <w:ind w:left="3360" w:leftChars="1600"/>
    </w:pPr>
  </w:style>
  <w:style w:type="paragraph" w:styleId="39">
    <w:name w:val="HTML Preformatted"/>
    <w:basedOn w:val="1"/>
    <w:link w:val="8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kern w:val="0"/>
      <w:sz w:val="24"/>
    </w:rPr>
  </w:style>
  <w:style w:type="paragraph" w:styleId="40">
    <w:name w:val="Normal (Web)"/>
    <w:basedOn w:val="1"/>
    <w:unhideWhenUsed/>
    <w:qFormat/>
    <w:uiPriority w:val="99"/>
    <w:pPr>
      <w:spacing w:before="100" w:beforeAutospacing="1" w:after="100" w:afterAutospacing="1"/>
    </w:pPr>
    <w:rPr>
      <w:rFonts w:ascii="宋体" w:hAnsi="宋体" w:cs="宋体"/>
      <w:kern w:val="0"/>
      <w:sz w:val="24"/>
    </w:rPr>
  </w:style>
  <w:style w:type="paragraph" w:styleId="41">
    <w:name w:val="index 1"/>
    <w:basedOn w:val="1"/>
    <w:next w:val="1"/>
    <w:qFormat/>
    <w:uiPriority w:val="0"/>
    <w:rPr>
      <w:szCs w:val="20"/>
    </w:rPr>
  </w:style>
  <w:style w:type="paragraph" w:styleId="42">
    <w:name w:val="Title"/>
    <w:basedOn w:val="1"/>
    <w:link w:val="83"/>
    <w:qFormat/>
    <w:uiPriority w:val="0"/>
    <w:pPr>
      <w:jc w:val="center"/>
      <w:outlineLvl w:val="0"/>
    </w:pPr>
    <w:rPr>
      <w:b/>
      <w:sz w:val="32"/>
      <w:szCs w:val="20"/>
    </w:rPr>
  </w:style>
  <w:style w:type="paragraph" w:styleId="43">
    <w:name w:val="annotation subject"/>
    <w:basedOn w:val="17"/>
    <w:next w:val="17"/>
    <w:link w:val="69"/>
    <w:qFormat/>
    <w:uiPriority w:val="0"/>
    <w:rPr>
      <w:b/>
      <w:bCs/>
    </w:rPr>
  </w:style>
  <w:style w:type="paragraph" w:styleId="44">
    <w:name w:val="Body Text First Indent 2"/>
    <w:basedOn w:val="20"/>
    <w:link w:val="79"/>
    <w:qFormat/>
    <w:uiPriority w:val="0"/>
    <w:pPr>
      <w:spacing w:after="120" w:line="480" w:lineRule="exact"/>
      <w:ind w:left="420" w:leftChars="200" w:firstLine="420" w:firstLineChars="200"/>
    </w:pPr>
    <w:rPr>
      <w:szCs w:val="20"/>
    </w:rPr>
  </w:style>
  <w:style w:type="table" w:styleId="46">
    <w:name w:val="Table Grid"/>
    <w:basedOn w:val="4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7">
    <w:name w:val="Medium Grid 1 Accent 2"/>
    <w:basedOn w:val="45"/>
    <w:qFormat/>
    <w:uiPriority w:val="0"/>
    <w:rPr>
      <w:kern w:val="2"/>
      <w:sz w:val="21"/>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8">
    <w:name w:val="Colorful List Accent 1"/>
    <w:basedOn w:val="45"/>
    <w:qFormat/>
    <w:uiPriority w:val="34"/>
    <w:rPr>
      <w:kern w:val="2"/>
      <w:sz w:val="21"/>
      <w:szCs w:val="22"/>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Emphasis"/>
    <w:qFormat/>
    <w:uiPriority w:val="0"/>
    <w:rPr>
      <w:color w:val="CC0033"/>
    </w:rPr>
  </w:style>
  <w:style w:type="character" w:styleId="54">
    <w:name w:val="Hyperlink"/>
    <w:qFormat/>
    <w:uiPriority w:val="99"/>
    <w:rPr>
      <w:color w:val="0000FF"/>
      <w:u w:val="single"/>
    </w:rPr>
  </w:style>
  <w:style w:type="character" w:styleId="55">
    <w:name w:val="annotation reference"/>
    <w:qFormat/>
    <w:uiPriority w:val="99"/>
    <w:rPr>
      <w:sz w:val="21"/>
      <w:szCs w:val="21"/>
    </w:rPr>
  </w:style>
  <w:style w:type="character" w:styleId="56">
    <w:name w:val="HTML Cite"/>
    <w:qFormat/>
    <w:uiPriority w:val="0"/>
    <w:rPr>
      <w:i/>
      <w:iCs/>
    </w:rPr>
  </w:style>
  <w:style w:type="character" w:styleId="57">
    <w:name w:val="footnote reference"/>
    <w:unhideWhenUsed/>
    <w:qFormat/>
    <w:uiPriority w:val="99"/>
    <w:rPr>
      <w:vertAlign w:val="superscript"/>
    </w:rPr>
  </w:style>
  <w:style w:type="character" w:customStyle="1" w:styleId="58">
    <w:name w:val="标题 1 字符"/>
    <w:link w:val="3"/>
    <w:qFormat/>
    <w:uiPriority w:val="0"/>
    <w:rPr>
      <w:rFonts w:ascii="宋体"/>
      <w:b/>
      <w:kern w:val="44"/>
      <w:sz w:val="32"/>
    </w:rPr>
  </w:style>
  <w:style w:type="character" w:customStyle="1" w:styleId="59">
    <w:name w:val="正文缩进 字符"/>
    <w:link w:val="5"/>
    <w:qFormat/>
    <w:uiPriority w:val="0"/>
    <w:rPr>
      <w:rFonts w:ascii="宋体" w:eastAsia="宋体"/>
      <w:kern w:val="2"/>
      <w:sz w:val="24"/>
      <w:szCs w:val="24"/>
      <w:lang w:val="en-US" w:eastAsia="zh-CN" w:bidi="ar-SA"/>
    </w:rPr>
  </w:style>
  <w:style w:type="character" w:customStyle="1" w:styleId="60">
    <w:name w:val="标题 2 字符"/>
    <w:link w:val="4"/>
    <w:qFormat/>
    <w:uiPriority w:val="0"/>
    <w:rPr>
      <w:rFonts w:ascii="Arial" w:hAnsi="Arial" w:eastAsia="黑体"/>
      <w:b/>
      <w:sz w:val="30"/>
      <w:lang w:val="en-US" w:eastAsia="zh-CN" w:bidi="ar-SA"/>
    </w:rPr>
  </w:style>
  <w:style w:type="character" w:customStyle="1" w:styleId="61">
    <w:name w:val="标题 3 字符"/>
    <w:link w:val="6"/>
    <w:qFormat/>
    <w:uiPriority w:val="0"/>
    <w:rPr>
      <w:rFonts w:ascii="宋体" w:eastAsia="宋体"/>
      <w:b/>
      <w:sz w:val="24"/>
      <w:u w:val="single"/>
      <w:lang w:val="en-US" w:eastAsia="zh-CN" w:bidi="ar-SA"/>
    </w:rPr>
  </w:style>
  <w:style w:type="character" w:customStyle="1" w:styleId="62">
    <w:name w:val="标题 4 字符"/>
    <w:link w:val="7"/>
    <w:qFormat/>
    <w:uiPriority w:val="0"/>
    <w:rPr>
      <w:rFonts w:ascii="Arial" w:hAnsi="Arial" w:eastAsia="黑体"/>
      <w:b/>
      <w:sz w:val="28"/>
    </w:rPr>
  </w:style>
  <w:style w:type="character" w:customStyle="1" w:styleId="63">
    <w:name w:val="标题 5 字符"/>
    <w:link w:val="8"/>
    <w:qFormat/>
    <w:uiPriority w:val="0"/>
    <w:rPr>
      <w:b/>
      <w:sz w:val="28"/>
    </w:rPr>
  </w:style>
  <w:style w:type="character" w:customStyle="1" w:styleId="64">
    <w:name w:val="标题 6 字符"/>
    <w:link w:val="9"/>
    <w:qFormat/>
    <w:uiPriority w:val="0"/>
    <w:rPr>
      <w:rFonts w:ascii="Arial" w:hAnsi="Arial" w:eastAsia="黑体"/>
      <w:b/>
      <w:sz w:val="24"/>
    </w:rPr>
  </w:style>
  <w:style w:type="character" w:customStyle="1" w:styleId="65">
    <w:name w:val="标题 7 字符"/>
    <w:link w:val="10"/>
    <w:qFormat/>
    <w:uiPriority w:val="0"/>
    <w:rPr>
      <w:b/>
      <w:sz w:val="24"/>
    </w:rPr>
  </w:style>
  <w:style w:type="character" w:customStyle="1" w:styleId="66">
    <w:name w:val="标题 8 字符"/>
    <w:link w:val="11"/>
    <w:qFormat/>
    <w:uiPriority w:val="0"/>
    <w:rPr>
      <w:rFonts w:ascii="Arial" w:hAnsi="Arial" w:eastAsia="黑体"/>
      <w:sz w:val="24"/>
    </w:rPr>
  </w:style>
  <w:style w:type="character" w:customStyle="1" w:styleId="67">
    <w:name w:val="标题 9 字符"/>
    <w:link w:val="12"/>
    <w:qFormat/>
    <w:uiPriority w:val="0"/>
    <w:rPr>
      <w:rFonts w:ascii="Arial" w:hAnsi="Arial" w:eastAsia="黑体"/>
      <w:sz w:val="21"/>
    </w:rPr>
  </w:style>
  <w:style w:type="character" w:customStyle="1" w:styleId="68">
    <w:name w:val="批注文字 字符"/>
    <w:link w:val="17"/>
    <w:qFormat/>
    <w:uiPriority w:val="99"/>
    <w:rPr>
      <w:kern w:val="2"/>
      <w:sz w:val="21"/>
      <w:szCs w:val="24"/>
    </w:rPr>
  </w:style>
  <w:style w:type="character" w:customStyle="1" w:styleId="69">
    <w:name w:val="批注主题 字符"/>
    <w:link w:val="43"/>
    <w:qFormat/>
    <w:uiPriority w:val="0"/>
    <w:rPr>
      <w:b/>
      <w:bCs/>
      <w:kern w:val="2"/>
      <w:sz w:val="21"/>
      <w:szCs w:val="24"/>
      <w:lang w:val="zh-CN" w:eastAsia="zh-CN"/>
    </w:rPr>
  </w:style>
  <w:style w:type="character" w:customStyle="1" w:styleId="70">
    <w:name w:val="文档结构图 字符"/>
    <w:link w:val="15"/>
    <w:qFormat/>
    <w:uiPriority w:val="0"/>
    <w:rPr>
      <w:kern w:val="2"/>
      <w:sz w:val="21"/>
      <w:szCs w:val="24"/>
      <w:shd w:val="clear" w:color="auto" w:fill="000080"/>
    </w:rPr>
  </w:style>
  <w:style w:type="character" w:customStyle="1" w:styleId="71">
    <w:name w:val="正文文本 3 字符"/>
    <w:link w:val="18"/>
    <w:qFormat/>
    <w:uiPriority w:val="0"/>
    <w:rPr>
      <w:rFonts w:ascii="Times New Roman" w:hAnsi="Times New Roman" w:eastAsia="宋体" w:cs="Times New Roman"/>
      <w:kern w:val="2"/>
      <w:sz w:val="16"/>
      <w:szCs w:val="16"/>
    </w:rPr>
  </w:style>
  <w:style w:type="character" w:customStyle="1" w:styleId="72">
    <w:name w:val="正文文本 字符"/>
    <w:link w:val="19"/>
    <w:qFormat/>
    <w:uiPriority w:val="0"/>
    <w:rPr>
      <w:rFonts w:ascii="宋体" w:hAnsi="宋体" w:eastAsia="宋体" w:cs="Times New Roman"/>
      <w:kern w:val="2"/>
      <w:sz w:val="24"/>
      <w:szCs w:val="24"/>
    </w:rPr>
  </w:style>
  <w:style w:type="character" w:customStyle="1" w:styleId="73">
    <w:name w:val="正文文本缩进 字符"/>
    <w:link w:val="20"/>
    <w:qFormat/>
    <w:uiPriority w:val="0"/>
    <w:rPr>
      <w:rFonts w:eastAsia="宋体"/>
      <w:kern w:val="2"/>
      <w:sz w:val="24"/>
      <w:szCs w:val="24"/>
      <w:lang w:val="en-US" w:eastAsia="zh-CN" w:bidi="ar-SA"/>
    </w:rPr>
  </w:style>
  <w:style w:type="character" w:customStyle="1" w:styleId="74">
    <w:name w:val="纯文本 字符"/>
    <w:link w:val="2"/>
    <w:qFormat/>
    <w:uiPriority w:val="0"/>
    <w:rPr>
      <w:rFonts w:ascii="宋体" w:hAnsi="Courier New" w:eastAsia="宋体"/>
      <w:kern w:val="2"/>
      <w:sz w:val="21"/>
      <w:lang w:val="en-US" w:eastAsia="zh-CN" w:bidi="ar-SA"/>
    </w:rPr>
  </w:style>
  <w:style w:type="character" w:customStyle="1" w:styleId="75">
    <w:name w:val="日期 字符"/>
    <w:link w:val="26"/>
    <w:qFormat/>
    <w:uiPriority w:val="99"/>
    <w:rPr>
      <w:rFonts w:ascii="仿宋_GB2312" w:hAnsi="宋体" w:eastAsia="仿宋_GB2312"/>
      <w:color w:val="000000"/>
      <w:kern w:val="2"/>
      <w:sz w:val="24"/>
      <w:szCs w:val="24"/>
    </w:rPr>
  </w:style>
  <w:style w:type="character" w:customStyle="1" w:styleId="76">
    <w:name w:val="正文文本缩进 2 字符"/>
    <w:link w:val="27"/>
    <w:qFormat/>
    <w:uiPriority w:val="0"/>
    <w:rPr>
      <w:rFonts w:ascii="仿宋_GB2312" w:hAnsi="Times New Roman" w:eastAsia="仿宋_GB2312" w:cs="Times New Roman"/>
      <w:kern w:val="2"/>
      <w:sz w:val="24"/>
      <w:szCs w:val="24"/>
    </w:rPr>
  </w:style>
  <w:style w:type="character" w:customStyle="1" w:styleId="77">
    <w:name w:val="批注框文本 字符"/>
    <w:link w:val="28"/>
    <w:qFormat/>
    <w:uiPriority w:val="0"/>
    <w:rPr>
      <w:kern w:val="2"/>
      <w:sz w:val="18"/>
      <w:szCs w:val="18"/>
    </w:rPr>
  </w:style>
  <w:style w:type="character" w:customStyle="1" w:styleId="78">
    <w:name w:val="页脚 字符1"/>
    <w:link w:val="29"/>
    <w:qFormat/>
    <w:uiPriority w:val="99"/>
    <w:rPr>
      <w:rFonts w:ascii="宋体" w:eastAsia="宋体"/>
      <w:sz w:val="18"/>
      <w:lang w:val="en-US" w:eastAsia="zh-CN" w:bidi="ar-SA"/>
    </w:rPr>
  </w:style>
  <w:style w:type="character" w:customStyle="1" w:styleId="79">
    <w:name w:val="正文文本首行缩进 2 字符"/>
    <w:link w:val="44"/>
    <w:qFormat/>
    <w:uiPriority w:val="0"/>
    <w:rPr>
      <w:rFonts w:ascii="Times New Roman" w:hAnsi="Times New Roman" w:eastAsia="宋体" w:cs="Times New Roman"/>
      <w:kern w:val="2"/>
      <w:sz w:val="24"/>
    </w:rPr>
  </w:style>
  <w:style w:type="character" w:customStyle="1" w:styleId="80">
    <w:name w:val="页眉 字符1"/>
    <w:link w:val="30"/>
    <w:qFormat/>
    <w:uiPriority w:val="99"/>
    <w:rPr>
      <w:rFonts w:eastAsia="宋体"/>
      <w:kern w:val="2"/>
      <w:sz w:val="18"/>
      <w:szCs w:val="18"/>
      <w:lang w:val="en-US" w:eastAsia="zh-CN" w:bidi="ar-SA"/>
    </w:rPr>
  </w:style>
  <w:style w:type="character" w:customStyle="1" w:styleId="81">
    <w:name w:val="正文文本缩进 3 字符"/>
    <w:link w:val="36"/>
    <w:qFormat/>
    <w:uiPriority w:val="0"/>
    <w:rPr>
      <w:rFonts w:ascii="宋体" w:hAnsi="Times New Roman" w:eastAsia="宋体" w:cs="Times New Roman"/>
      <w:sz w:val="24"/>
    </w:rPr>
  </w:style>
  <w:style w:type="character" w:customStyle="1" w:styleId="82">
    <w:name w:val="HTML 预设格式 字符"/>
    <w:link w:val="39"/>
    <w:qFormat/>
    <w:uiPriority w:val="99"/>
    <w:rPr>
      <w:rFonts w:ascii="宋体" w:hAnsi="宋体" w:eastAsia="宋体" w:cs="宋体"/>
      <w:sz w:val="24"/>
      <w:szCs w:val="24"/>
    </w:rPr>
  </w:style>
  <w:style w:type="character" w:customStyle="1" w:styleId="83">
    <w:name w:val="标题 字符"/>
    <w:link w:val="42"/>
    <w:qFormat/>
    <w:uiPriority w:val="0"/>
    <w:rPr>
      <w:b/>
      <w:kern w:val="2"/>
      <w:sz w:val="32"/>
    </w:rPr>
  </w:style>
  <w:style w:type="character" w:customStyle="1" w:styleId="84">
    <w:name w:val="chanpin1"/>
    <w:qFormat/>
    <w:uiPriority w:val="0"/>
    <w:rPr>
      <w:rFonts w:hint="default" w:ascii="ˎ̥" w:hAnsi="ˎ̥"/>
      <w:color w:val="000000"/>
      <w:sz w:val="20"/>
      <w:szCs w:val="20"/>
      <w:u w:val="none"/>
    </w:rPr>
  </w:style>
  <w:style w:type="character" w:customStyle="1" w:styleId="85">
    <w:name w:val="标题 3 Char Char"/>
    <w:qFormat/>
    <w:uiPriority w:val="0"/>
    <w:rPr>
      <w:rFonts w:eastAsia="宋体"/>
      <w:b/>
      <w:bCs/>
      <w:kern w:val="2"/>
      <w:sz w:val="32"/>
      <w:szCs w:val="32"/>
      <w:lang w:val="en-US" w:eastAsia="zh-CN" w:bidi="ar-SA"/>
    </w:rPr>
  </w:style>
  <w:style w:type="character" w:customStyle="1" w:styleId="86">
    <w:name w:val="txt"/>
    <w:basedOn w:val="49"/>
    <w:qFormat/>
    <w:uiPriority w:val="0"/>
  </w:style>
  <w:style w:type="character" w:customStyle="1" w:styleId="87">
    <w:name w:val="正文文本缩进 Char1"/>
    <w:link w:val="88"/>
    <w:qFormat/>
    <w:uiPriority w:val="0"/>
    <w:rPr>
      <w:rFonts w:ascii="宋体" w:hAnsi="宋体" w:eastAsia="宋体"/>
      <w:sz w:val="24"/>
      <w:szCs w:val="24"/>
      <w:lang w:bidi="ar-SA"/>
    </w:rPr>
  </w:style>
  <w:style w:type="paragraph" w:customStyle="1" w:styleId="88">
    <w:name w:val="正文文本缩进1"/>
    <w:basedOn w:val="1"/>
    <w:link w:val="87"/>
    <w:qFormat/>
    <w:uiPriority w:val="0"/>
    <w:pPr>
      <w:spacing w:line="480" w:lineRule="exact"/>
      <w:ind w:firstLine="480" w:firstLineChars="200"/>
    </w:pPr>
    <w:rPr>
      <w:rFonts w:ascii="宋体" w:hAnsi="宋体"/>
      <w:kern w:val="0"/>
      <w:sz w:val="24"/>
      <w:lang w:val="zh-CN"/>
    </w:rPr>
  </w:style>
  <w:style w:type="character" w:customStyle="1" w:styleId="89">
    <w:name w:val="title4"/>
    <w:qFormat/>
    <w:uiPriority w:val="0"/>
    <w:rPr>
      <w:b/>
      <w:bCs/>
      <w:color w:val="1D87B3"/>
      <w:sz w:val="15"/>
      <w:szCs w:val="15"/>
    </w:rPr>
  </w:style>
  <w:style w:type="character" w:customStyle="1" w:styleId="90">
    <w:name w:val="普通文字1 Char1"/>
    <w:qFormat/>
    <w:uiPriority w:val="0"/>
    <w:rPr>
      <w:rFonts w:ascii="宋体" w:hAnsi="Courier New" w:eastAsia="宋体"/>
      <w:kern w:val="2"/>
      <w:sz w:val="21"/>
      <w:lang w:val="en-US" w:eastAsia="zh-CN" w:bidi="ar-SA"/>
    </w:rPr>
  </w:style>
  <w:style w:type="character" w:customStyle="1" w:styleId="91">
    <w:name w:val="Char Char11"/>
    <w:qFormat/>
    <w:uiPriority w:val="0"/>
    <w:rPr>
      <w:rFonts w:ascii="宋体" w:eastAsia="宋体"/>
      <w:b/>
      <w:sz w:val="24"/>
      <w:u w:val="single"/>
      <w:lang w:val="en-US" w:eastAsia="zh-CN" w:bidi="ar-SA"/>
    </w:rPr>
  </w:style>
  <w:style w:type="character" w:customStyle="1" w:styleId="92">
    <w:name w:val="d正文 Char"/>
    <w:link w:val="93"/>
    <w:qFormat/>
    <w:uiPriority w:val="0"/>
    <w:rPr>
      <w:kern w:val="2"/>
      <w:sz w:val="24"/>
      <w:szCs w:val="22"/>
    </w:rPr>
  </w:style>
  <w:style w:type="paragraph" w:customStyle="1" w:styleId="93">
    <w:name w:val="d正文"/>
    <w:basedOn w:val="1"/>
    <w:link w:val="92"/>
    <w:qFormat/>
    <w:uiPriority w:val="0"/>
    <w:pPr>
      <w:spacing w:before="120" w:after="120"/>
      <w:ind w:firstLine="200" w:firstLineChars="200"/>
    </w:pPr>
    <w:rPr>
      <w:sz w:val="24"/>
      <w:szCs w:val="22"/>
      <w:lang w:val="zh-CN"/>
    </w:rPr>
  </w:style>
  <w:style w:type="character" w:customStyle="1" w:styleId="94">
    <w:name w:val="段1 Char"/>
    <w:qFormat/>
    <w:uiPriority w:val="0"/>
    <w:rPr>
      <w:rFonts w:ascii="宋体" w:eastAsia="宋体"/>
      <w:sz w:val="24"/>
      <w:lang w:val="en-US" w:eastAsia="zh-CN" w:bidi="ar-SA"/>
    </w:rPr>
  </w:style>
  <w:style w:type="character" w:customStyle="1" w:styleId="95">
    <w:name w:val="msoins"/>
    <w:basedOn w:val="49"/>
    <w:qFormat/>
    <w:uiPriority w:val="0"/>
  </w:style>
  <w:style w:type="character" w:customStyle="1" w:styleId="96">
    <w:name w:val="locality"/>
    <w:basedOn w:val="49"/>
    <w:qFormat/>
    <w:uiPriority w:val="0"/>
  </w:style>
  <w:style w:type="character" w:customStyle="1" w:styleId="97">
    <w:name w:val="列表段落 字符"/>
    <w:link w:val="98"/>
    <w:qFormat/>
    <w:uiPriority w:val="34"/>
    <w:rPr>
      <w:rFonts w:ascii="Calibri" w:hAnsi="Calibri" w:eastAsia="宋体"/>
      <w:kern w:val="2"/>
      <w:sz w:val="21"/>
      <w:szCs w:val="22"/>
      <w:lang w:val="en-US" w:eastAsia="zh-CN" w:bidi="ar-SA"/>
    </w:rPr>
  </w:style>
  <w:style w:type="paragraph" w:styleId="98">
    <w:name w:val="List Paragraph"/>
    <w:basedOn w:val="1"/>
    <w:link w:val="97"/>
    <w:qFormat/>
    <w:uiPriority w:val="34"/>
    <w:pPr>
      <w:ind w:firstLine="420" w:firstLineChars="200"/>
    </w:pPr>
    <w:rPr>
      <w:rFonts w:ascii="Calibri" w:hAnsi="Calibri"/>
      <w:szCs w:val="22"/>
    </w:rPr>
  </w:style>
  <w:style w:type="character" w:customStyle="1" w:styleId="99">
    <w:name w:val="标题 2 Char Char"/>
    <w:qFormat/>
    <w:uiPriority w:val="0"/>
    <w:rPr>
      <w:rFonts w:ascii="Arial" w:hAnsi="Arial" w:eastAsia="黑体"/>
      <w:b/>
      <w:bCs/>
      <w:kern w:val="2"/>
      <w:sz w:val="32"/>
      <w:szCs w:val="32"/>
      <w:lang w:val="en-US" w:eastAsia="zh-CN" w:bidi="ar-SA"/>
    </w:rPr>
  </w:style>
  <w:style w:type="character" w:customStyle="1" w:styleId="100">
    <w:name w:val="street-address"/>
    <w:basedOn w:val="49"/>
    <w:qFormat/>
    <w:uiPriority w:val="0"/>
  </w:style>
  <w:style w:type="character" w:customStyle="1" w:styleId="101">
    <w:name w:val="black1"/>
    <w:qFormat/>
    <w:uiPriority w:val="0"/>
    <w:rPr>
      <w:color w:val="000000"/>
    </w:rPr>
  </w:style>
  <w:style w:type="character" w:customStyle="1" w:styleId="102">
    <w:name w:val="中等深浅网格 1 - 强调文字颜色 2 Char"/>
    <w:qFormat/>
    <w:uiPriority w:val="0"/>
    <w:rPr>
      <w:kern w:val="2"/>
      <w:sz w:val="21"/>
      <w:szCs w:val="24"/>
    </w:rPr>
  </w:style>
  <w:style w:type="character" w:customStyle="1" w:styleId="103">
    <w:name w:val="apple-style-span"/>
    <w:qFormat/>
    <w:uiPriority w:val="0"/>
    <w:rPr>
      <w:rFonts w:cs="Times New Roman"/>
    </w:rPr>
  </w:style>
  <w:style w:type="character" w:customStyle="1" w:styleId="104">
    <w:name w:val="chanpin拷贝"/>
    <w:basedOn w:val="49"/>
    <w:qFormat/>
    <w:uiPriority w:val="0"/>
  </w:style>
  <w:style w:type="character" w:customStyle="1" w:styleId="105">
    <w:name w:val="c21"/>
    <w:qFormat/>
    <w:uiPriority w:val="0"/>
    <w:rPr>
      <w:rFonts w:hint="default" w:ascii="ˎ̥" w:hAnsi="ˎ̥"/>
      <w:color w:val="000000"/>
      <w:sz w:val="20"/>
      <w:szCs w:val="20"/>
      <w:u w:val="none"/>
    </w:rPr>
  </w:style>
  <w:style w:type="character" w:customStyle="1" w:styleId="106">
    <w:name w:val="正文缩进 Char Char"/>
    <w:link w:val="107"/>
    <w:qFormat/>
    <w:uiPriority w:val="0"/>
    <w:rPr>
      <w:rFonts w:ascii="宋体" w:eastAsia="宋体"/>
      <w:snapToGrid w:val="0"/>
      <w:color w:val="000000"/>
      <w:kern w:val="28"/>
      <w:sz w:val="28"/>
      <w:lang w:bidi="ar-SA"/>
    </w:rPr>
  </w:style>
  <w:style w:type="paragraph" w:customStyle="1" w:styleId="107">
    <w:name w:val="正文缩进1"/>
    <w:basedOn w:val="1"/>
    <w:link w:val="106"/>
    <w:qFormat/>
    <w:uiPriority w:val="0"/>
    <w:pPr>
      <w:adjustRightInd w:val="0"/>
      <w:snapToGrid w:val="0"/>
      <w:spacing w:line="480" w:lineRule="exact"/>
      <w:ind w:firstLine="567"/>
    </w:pPr>
    <w:rPr>
      <w:rFonts w:ascii="宋体"/>
      <w:snapToGrid w:val="0"/>
      <w:color w:val="000000"/>
      <w:kern w:val="28"/>
      <w:sz w:val="28"/>
      <w:szCs w:val="20"/>
      <w:lang w:val="zh-CN"/>
    </w:rPr>
  </w:style>
  <w:style w:type="paragraph" w:customStyle="1" w:styleId="108">
    <w:name w:val="二级条标题"/>
    <w:basedOn w:val="109"/>
    <w:next w:val="1"/>
    <w:qFormat/>
    <w:uiPriority w:val="0"/>
    <w:pPr>
      <w:tabs>
        <w:tab w:val="left" w:pos="360"/>
        <w:tab w:val="left" w:pos="840"/>
      </w:tabs>
      <w:outlineLvl w:val="2"/>
    </w:pPr>
    <w:rPr>
      <w:rFonts w:ascii="宋体" w:eastAsia="宋体"/>
      <w:b w:val="0"/>
    </w:rPr>
  </w:style>
  <w:style w:type="paragraph" w:customStyle="1" w:styleId="109">
    <w:name w:val="一级条标题"/>
    <w:basedOn w:val="110"/>
    <w:next w:val="1"/>
    <w:qFormat/>
    <w:uiPriority w:val="0"/>
    <w:pPr>
      <w:tabs>
        <w:tab w:val="left" w:pos="360"/>
        <w:tab w:val="left" w:pos="840"/>
      </w:tabs>
      <w:ind w:hanging="840"/>
      <w:outlineLvl w:val="1"/>
    </w:pPr>
  </w:style>
  <w:style w:type="paragraph" w:customStyle="1" w:styleId="110">
    <w:name w:val="章标题"/>
    <w:next w:val="1"/>
    <w:qFormat/>
    <w:uiPriority w:val="0"/>
    <w:pPr>
      <w:spacing w:beforeLines="50" w:afterLines="50" w:line="460" w:lineRule="exact"/>
      <w:jc w:val="both"/>
      <w:outlineLvl w:val="0"/>
    </w:pPr>
    <w:rPr>
      <w:rFonts w:ascii="黑体" w:hAnsi="Times New Roman" w:eastAsia="黑体" w:cs="Times New Roman"/>
      <w:b/>
      <w:sz w:val="28"/>
      <w:lang w:val="en-US" w:eastAsia="zh-CN" w:bidi="ar-SA"/>
    </w:rPr>
  </w:style>
  <w:style w:type="paragraph" w:customStyle="1" w:styleId="111">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20"/>
      <w:szCs w:val="20"/>
    </w:rPr>
  </w:style>
  <w:style w:type="paragraph" w:customStyle="1" w:styleId="112">
    <w:name w:val="项目编号2"/>
    <w:basedOn w:val="113"/>
    <w:qFormat/>
    <w:uiPriority w:val="0"/>
  </w:style>
  <w:style w:type="paragraph" w:customStyle="1" w:styleId="113">
    <w:name w:val="项目编号1"/>
    <w:basedOn w:val="1"/>
    <w:qFormat/>
    <w:uiPriority w:val="0"/>
    <w:pPr>
      <w:spacing w:before="100" w:beforeAutospacing="1" w:after="100" w:afterAutospacing="1"/>
      <w:ind w:left="420" w:hanging="420"/>
    </w:pPr>
    <w:rPr>
      <w:sz w:val="24"/>
    </w:rPr>
  </w:style>
  <w:style w:type="paragraph" w:customStyle="1" w:styleId="114">
    <w:name w:val="font7"/>
    <w:basedOn w:val="1"/>
    <w:qFormat/>
    <w:uiPriority w:val="0"/>
    <w:pPr>
      <w:spacing w:before="100" w:beforeAutospacing="1" w:after="100" w:afterAutospacing="1"/>
    </w:pPr>
    <w:rPr>
      <w:rFonts w:eastAsia="Arial Unicode MS"/>
      <w:b/>
      <w:bCs/>
      <w:color w:val="000000"/>
      <w:kern w:val="0"/>
      <w:sz w:val="20"/>
      <w:szCs w:val="20"/>
    </w:rPr>
  </w:style>
  <w:style w:type="paragraph" w:customStyle="1" w:styleId="115">
    <w:name w:val="字元 字元"/>
    <w:basedOn w:val="1"/>
    <w:qFormat/>
    <w:uiPriority w:val="0"/>
    <w:rPr>
      <w:rFonts w:ascii="Tahoma" w:hAnsi="Tahoma"/>
      <w:sz w:val="24"/>
      <w:szCs w:val="20"/>
    </w:rPr>
  </w:style>
  <w:style w:type="paragraph" w:customStyle="1" w:styleId="116">
    <w:name w:val="Char3 Char Char Char"/>
    <w:basedOn w:val="1"/>
    <w:qFormat/>
    <w:uiPriority w:val="0"/>
    <w:rPr>
      <w:rFonts w:ascii="Tahoma" w:hAnsi="Tahoma"/>
      <w:sz w:val="24"/>
      <w:szCs w:val="20"/>
    </w:rPr>
  </w:style>
  <w:style w:type="paragraph" w:customStyle="1" w:styleId="117">
    <w:name w:val="图中文字"/>
    <w:basedOn w:val="1"/>
    <w:qFormat/>
    <w:uiPriority w:val="0"/>
    <w:pPr>
      <w:adjustRightInd w:val="0"/>
      <w:snapToGrid w:val="0"/>
      <w:spacing w:line="0" w:lineRule="atLeast"/>
      <w:jc w:val="center"/>
    </w:pPr>
    <w:rPr>
      <w:sz w:val="24"/>
      <w:szCs w:val="20"/>
    </w:rPr>
  </w:style>
  <w:style w:type="paragraph" w:customStyle="1" w:styleId="118">
    <w:name w:val="font6"/>
    <w:basedOn w:val="1"/>
    <w:qFormat/>
    <w:uiPriority w:val="0"/>
    <w:pPr>
      <w:spacing w:before="100" w:beforeAutospacing="1" w:after="100" w:afterAutospacing="1"/>
    </w:pPr>
    <w:rPr>
      <w:rFonts w:ascii="宋体" w:hAnsi="宋体" w:cs="宋体"/>
      <w:kern w:val="0"/>
      <w:sz w:val="20"/>
      <w:szCs w:val="20"/>
    </w:rPr>
  </w:style>
  <w:style w:type="paragraph" w:customStyle="1" w:styleId="119">
    <w:name w:val="xl46"/>
    <w:basedOn w:val="1"/>
    <w:qFormat/>
    <w:uiPriority w:val="0"/>
    <w:pPr>
      <w:pBdr>
        <w:top w:val="single" w:color="auto" w:sz="4" w:space="0"/>
        <w:bottom w:val="single" w:color="auto" w:sz="4" w:space="0"/>
      </w:pBdr>
      <w:spacing w:before="100" w:beforeAutospacing="1" w:after="100" w:afterAutospacing="1"/>
    </w:pPr>
    <w:rPr>
      <w:rFonts w:ascii="Arial Unicode MS" w:hAnsi="Arial Unicode MS" w:eastAsia="Arial Unicode MS" w:cs="Arial Unicode MS"/>
      <w:b/>
      <w:bCs/>
      <w:color w:val="000000"/>
      <w:kern w:val="0"/>
      <w:sz w:val="20"/>
      <w:szCs w:val="20"/>
    </w:rPr>
  </w:style>
  <w:style w:type="paragraph" w:customStyle="1" w:styleId="120">
    <w:name w:val="Char2"/>
    <w:basedOn w:val="1"/>
    <w:qFormat/>
    <w:uiPriority w:val="0"/>
    <w:rPr>
      <w:rFonts w:ascii="Tahoma" w:hAnsi="Tahoma"/>
      <w:sz w:val="24"/>
      <w:szCs w:val="20"/>
    </w:rPr>
  </w:style>
  <w:style w:type="paragraph" w:customStyle="1" w:styleId="121">
    <w:name w:val="xl35"/>
    <w:basedOn w:val="1"/>
    <w:qFormat/>
    <w:uiPriority w:val="0"/>
    <w:pPr>
      <w:spacing w:before="100" w:beforeAutospacing="1" w:after="100" w:afterAutospacing="1"/>
    </w:pPr>
    <w:rPr>
      <w:rFonts w:ascii="Arial Unicode MS" w:hAnsi="Arial Unicode MS" w:eastAsia="Arial Unicode MS" w:cs="Arial Unicode MS"/>
      <w:color w:val="000000"/>
      <w:kern w:val="0"/>
      <w:sz w:val="20"/>
      <w:szCs w:val="20"/>
    </w:rPr>
  </w:style>
  <w:style w:type="paragraph" w:customStyle="1" w:styleId="122">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20"/>
      <w:szCs w:val="20"/>
    </w:rPr>
  </w:style>
  <w:style w:type="paragraph" w:customStyle="1" w:styleId="123">
    <w:name w:val="xl5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16"/>
      <w:szCs w:val="16"/>
    </w:rPr>
  </w:style>
  <w:style w:type="paragraph" w:customStyle="1" w:styleId="124">
    <w:name w:val="xl43"/>
    <w:basedOn w:val="1"/>
    <w:qFormat/>
    <w:uiPriority w:val="0"/>
    <w:pPr>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color w:val="000000"/>
      <w:kern w:val="0"/>
      <w:sz w:val="20"/>
      <w:szCs w:val="20"/>
    </w:rPr>
  </w:style>
  <w:style w:type="paragraph" w:customStyle="1" w:styleId="125">
    <w:name w:val="background1"/>
    <w:basedOn w:val="1"/>
    <w:qFormat/>
    <w:uiPriority w:val="0"/>
    <w:pPr>
      <w:spacing w:before="100" w:beforeAutospacing="1" w:after="100" w:afterAutospacing="1"/>
    </w:pPr>
    <w:rPr>
      <w:rFonts w:ascii="宋体" w:hAnsi="宋体" w:cs="宋体"/>
      <w:kern w:val="0"/>
      <w:sz w:val="24"/>
    </w:rPr>
  </w:style>
  <w:style w:type="paragraph" w:customStyle="1" w:styleId="126">
    <w:name w:val="Char Char Char Char Char Char Char"/>
    <w:basedOn w:val="1"/>
    <w:qFormat/>
    <w:uiPriority w:val="0"/>
    <w:pPr>
      <w:snapToGrid w:val="0"/>
      <w:ind w:firstLine="200" w:firstLineChars="200"/>
    </w:pPr>
    <w:rPr>
      <w:rFonts w:eastAsia="仿宋_GB2312"/>
      <w:sz w:val="24"/>
    </w:rPr>
  </w:style>
  <w:style w:type="paragraph" w:customStyle="1" w:styleId="127">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16"/>
      <w:szCs w:val="16"/>
    </w:rPr>
  </w:style>
  <w:style w:type="paragraph" w:customStyle="1" w:styleId="128">
    <w:name w:val="xl36"/>
    <w:basedOn w:val="1"/>
    <w:qFormat/>
    <w:uiPriority w:val="0"/>
    <w:pP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9">
    <w:name w:val="正文 + 宋体"/>
    <w:basedOn w:val="1"/>
    <w:qFormat/>
    <w:uiPriority w:val="0"/>
    <w:pPr>
      <w:ind w:left="360" w:hanging="360"/>
    </w:pPr>
    <w:rPr>
      <w:rFonts w:ascii="宋体" w:hAnsi="宋体" w:cs="宋体"/>
      <w:b/>
      <w:bCs/>
      <w:color w:val="000000"/>
      <w:kern w:val="0"/>
      <w:sz w:val="18"/>
      <w:szCs w:val="18"/>
    </w:rPr>
  </w:style>
  <w:style w:type="paragraph" w:customStyle="1" w:styleId="130">
    <w:name w:val="正文列项_数字"/>
    <w:basedOn w:val="1"/>
    <w:qFormat/>
    <w:uiPriority w:val="0"/>
    <w:pPr>
      <w:autoSpaceDE w:val="0"/>
      <w:autoSpaceDN w:val="0"/>
      <w:spacing w:line="460" w:lineRule="exact"/>
      <w:ind w:left="680" w:leftChars="530" w:hanging="150" w:hangingChars="150"/>
      <w:outlineLvl w:val="7"/>
    </w:pPr>
    <w:rPr>
      <w:rFonts w:ascii="宋体"/>
      <w:kern w:val="0"/>
      <w:sz w:val="28"/>
      <w:szCs w:val="20"/>
    </w:rPr>
  </w:style>
  <w:style w:type="paragraph" w:customStyle="1" w:styleId="131">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32">
    <w:name w:val="xl37"/>
    <w:basedOn w:val="1"/>
    <w:qFormat/>
    <w:uiPriority w:val="0"/>
    <w:pPr>
      <w:spacing w:before="100" w:beforeAutospacing="1" w:after="100" w:afterAutospacing="1"/>
    </w:pPr>
    <w:rPr>
      <w:rFonts w:ascii="Arial Unicode MS" w:hAnsi="Arial Unicode MS" w:eastAsia="Arial Unicode MS" w:cs="Arial Unicode MS"/>
      <w:color w:val="000000"/>
      <w:kern w:val="0"/>
      <w:sz w:val="20"/>
      <w:szCs w:val="20"/>
    </w:rPr>
  </w:style>
  <w:style w:type="paragraph" w:customStyle="1" w:styleId="133">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color w:val="000000"/>
      <w:kern w:val="0"/>
      <w:sz w:val="20"/>
      <w:szCs w:val="20"/>
    </w:rPr>
  </w:style>
  <w:style w:type="paragraph" w:customStyle="1" w:styleId="134">
    <w:name w:val="Char1 Char Char Char1"/>
    <w:basedOn w:val="1"/>
    <w:qFormat/>
    <w:uiPriority w:val="0"/>
    <w:rPr>
      <w:rFonts w:ascii="Tahoma" w:hAnsi="Tahoma" w:cs="仿宋_GB2312"/>
      <w:sz w:val="24"/>
      <w:szCs w:val="28"/>
    </w:rPr>
  </w:style>
  <w:style w:type="paragraph" w:customStyle="1" w:styleId="135">
    <w:name w:val="font8"/>
    <w:basedOn w:val="1"/>
    <w:qFormat/>
    <w:uiPriority w:val="0"/>
    <w:pPr>
      <w:spacing w:before="100" w:beforeAutospacing="1" w:after="100" w:afterAutospacing="1"/>
    </w:pPr>
    <w:rPr>
      <w:kern w:val="0"/>
      <w:sz w:val="36"/>
      <w:szCs w:val="36"/>
    </w:rPr>
  </w:style>
  <w:style w:type="paragraph" w:customStyle="1" w:styleId="136">
    <w:name w:val="Char"/>
    <w:basedOn w:val="1"/>
    <w:qFormat/>
    <w:uiPriority w:val="0"/>
    <w:pPr>
      <w:tabs>
        <w:tab w:val="left" w:pos="360"/>
      </w:tabs>
    </w:pPr>
    <w:rPr>
      <w:sz w:val="24"/>
    </w:rPr>
  </w:style>
  <w:style w:type="paragraph" w:customStyle="1" w:styleId="137">
    <w:name w:val="Default"/>
    <w:qFormat/>
    <w:uiPriority w:val="0"/>
    <w:pPr>
      <w:widowControl w:val="0"/>
      <w:autoSpaceDE w:val="0"/>
      <w:autoSpaceDN w:val="0"/>
      <w:adjustRightInd w:val="0"/>
      <w:spacing w:line="360" w:lineRule="auto"/>
    </w:pPr>
    <w:rPr>
      <w:rFonts w:ascii="Symbol" w:hAnsi="Symbol" w:eastAsia="宋体" w:cs="Symbol"/>
      <w:color w:val="000000"/>
      <w:sz w:val="24"/>
      <w:szCs w:val="24"/>
      <w:lang w:val="en-US" w:eastAsia="zh-CN" w:bidi="ar-SA"/>
    </w:rPr>
  </w:style>
  <w:style w:type="paragraph" w:customStyle="1" w:styleId="138">
    <w:name w:val="Char Char Char Char Char Char Char Char Char Char Char Char Char Char Char Char"/>
    <w:basedOn w:val="1"/>
    <w:qFormat/>
    <w:uiPriority w:val="0"/>
    <w:pPr>
      <w:spacing w:after="160" w:line="240" w:lineRule="exact"/>
      <w:jc w:val="center"/>
    </w:pPr>
    <w:rPr>
      <w:rFonts w:ascii="宋体" w:hAnsi="宋体"/>
      <w:b/>
      <w:kern w:val="0"/>
      <w:sz w:val="30"/>
      <w:szCs w:val="30"/>
      <w:lang w:eastAsia="en-US"/>
    </w:rPr>
  </w:style>
  <w:style w:type="paragraph" w:customStyle="1" w:styleId="139">
    <w:name w:val="22222222222222"/>
    <w:basedOn w:val="1"/>
    <w:qFormat/>
    <w:uiPriority w:val="0"/>
    <w:pPr>
      <w:adjustRightInd w:val="0"/>
      <w:ind w:firstLine="480" w:firstLineChars="200"/>
    </w:pPr>
    <w:rPr>
      <w:color w:val="FF0000"/>
      <w:kern w:val="0"/>
      <w:sz w:val="24"/>
      <w:szCs w:val="20"/>
    </w:rPr>
  </w:style>
  <w:style w:type="paragraph" w:customStyle="1" w:styleId="140">
    <w:name w:val="列出段落1"/>
    <w:basedOn w:val="1"/>
    <w:qFormat/>
    <w:uiPriority w:val="34"/>
    <w:pPr>
      <w:ind w:firstLine="420" w:firstLineChars="200"/>
    </w:pPr>
    <w:rPr>
      <w:rFonts w:ascii="Calibri" w:hAnsi="Calibri"/>
      <w:szCs w:val="22"/>
    </w:rPr>
  </w:style>
  <w:style w:type="paragraph" w:customStyle="1" w:styleId="141">
    <w:name w:val="xl45"/>
    <w:basedOn w:val="1"/>
    <w:qFormat/>
    <w:uiPriority w:val="0"/>
    <w:pPr>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b/>
      <w:bCs/>
      <w:color w:val="000000"/>
      <w:kern w:val="0"/>
      <w:sz w:val="20"/>
      <w:szCs w:val="20"/>
    </w:rPr>
  </w:style>
  <w:style w:type="paragraph" w:customStyle="1" w:styleId="142">
    <w:name w:val="Char Char1 Char Char Char Char Char Char"/>
    <w:basedOn w:val="1"/>
    <w:qFormat/>
    <w:uiPriority w:val="0"/>
    <w:pPr>
      <w:spacing w:after="160" w:line="240" w:lineRule="exact"/>
    </w:pPr>
    <w:rPr>
      <w:rFonts w:ascii="Verdana" w:hAnsi="Verdana" w:eastAsia="仿宋_GB2312"/>
      <w:kern w:val="0"/>
      <w:sz w:val="24"/>
      <w:szCs w:val="20"/>
      <w:lang w:eastAsia="en-US"/>
    </w:rPr>
  </w:style>
  <w:style w:type="paragraph" w:customStyle="1" w:styleId="143">
    <w:name w:val="Char Char1"/>
    <w:basedOn w:val="15"/>
    <w:qFormat/>
    <w:uiPriority w:val="0"/>
    <w:rPr>
      <w:rFonts w:ascii="Tahoma" w:hAnsi="Tahoma"/>
      <w:sz w:val="24"/>
    </w:rPr>
  </w:style>
  <w:style w:type="paragraph" w:customStyle="1" w:styleId="144">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2"/>
      <w:szCs w:val="22"/>
    </w:rPr>
  </w:style>
  <w:style w:type="paragraph" w:customStyle="1" w:styleId="145">
    <w:name w:val="Char3 Char Char Char1"/>
    <w:basedOn w:val="1"/>
    <w:qFormat/>
    <w:uiPriority w:val="0"/>
    <w:rPr>
      <w:rFonts w:ascii="Tahoma" w:hAnsi="Tahoma"/>
      <w:sz w:val="24"/>
      <w:szCs w:val="20"/>
    </w:rPr>
  </w:style>
  <w:style w:type="paragraph" w:customStyle="1" w:styleId="146">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20"/>
      <w:szCs w:val="20"/>
    </w:rPr>
  </w:style>
  <w:style w:type="paragraph" w:customStyle="1" w:styleId="147">
    <w:name w:val="Char2 Char Char Char Char Char Char"/>
    <w:basedOn w:val="1"/>
    <w:qFormat/>
    <w:uiPriority w:val="0"/>
    <w:pPr>
      <w:spacing w:line="400" w:lineRule="exact"/>
      <w:jc w:val="center"/>
    </w:pPr>
  </w:style>
  <w:style w:type="paragraph" w:customStyle="1" w:styleId="148">
    <w:name w:val="xl41"/>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49">
    <w:name w:val="样式 宋体 五号 行距: 单倍行距"/>
    <w:basedOn w:val="1"/>
    <w:qFormat/>
    <w:uiPriority w:val="0"/>
    <w:pPr>
      <w:adjustRightInd w:val="0"/>
      <w:textAlignment w:val="baseline"/>
    </w:pPr>
    <w:rPr>
      <w:rFonts w:ascii="宋体" w:hAnsi="宋体"/>
      <w:kern w:val="0"/>
      <w:szCs w:val="20"/>
    </w:rPr>
  </w:style>
  <w:style w:type="paragraph" w:customStyle="1" w:styleId="150">
    <w:name w:val="默认段落字体 Para Char Char Char Char"/>
    <w:basedOn w:val="1"/>
    <w:qFormat/>
    <w:uiPriority w:val="0"/>
    <w:rPr>
      <w:rFonts w:ascii="Arial" w:hAnsi="Arial" w:cs="Arial"/>
      <w:szCs w:val="21"/>
    </w:rPr>
  </w:style>
  <w:style w:type="paragraph" w:customStyle="1" w:styleId="151">
    <w:name w:val="四级条标题"/>
    <w:basedOn w:val="152"/>
    <w:next w:val="1"/>
    <w:qFormat/>
    <w:uiPriority w:val="0"/>
    <w:pPr>
      <w:tabs>
        <w:tab w:val="left" w:pos="360"/>
        <w:tab w:val="left" w:pos="840"/>
      </w:tabs>
      <w:outlineLvl w:val="4"/>
    </w:pPr>
  </w:style>
  <w:style w:type="paragraph" w:customStyle="1" w:styleId="152">
    <w:name w:val="三级条标题"/>
    <w:basedOn w:val="108"/>
    <w:next w:val="1"/>
    <w:qFormat/>
    <w:uiPriority w:val="0"/>
    <w:pPr>
      <w:outlineLvl w:val="3"/>
    </w:pPr>
  </w:style>
  <w:style w:type="paragraph" w:customStyle="1" w:styleId="153">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54">
    <w:name w:val="Char Char Char"/>
    <w:basedOn w:val="1"/>
    <w:qFormat/>
    <w:uiPriority w:val="0"/>
    <w:rPr>
      <w:rFonts w:ascii="Tahoma" w:hAnsi="Tahoma"/>
      <w:sz w:val="24"/>
      <w:szCs w:val="20"/>
    </w:rPr>
  </w:style>
  <w:style w:type="paragraph" w:customStyle="1" w:styleId="155">
    <w:name w:val="??"/>
    <w:qFormat/>
    <w:uiPriority w:val="0"/>
    <w:pPr>
      <w:widowControl w:val="0"/>
      <w:overflowPunct w:val="0"/>
      <w:autoSpaceDE w:val="0"/>
      <w:autoSpaceDN w:val="0"/>
      <w:adjustRightInd w:val="0"/>
      <w:spacing w:line="360" w:lineRule="auto"/>
      <w:jc w:val="both"/>
    </w:pPr>
    <w:rPr>
      <w:rFonts w:ascii="Times New Roman" w:hAnsi="Times New Roman" w:eastAsia="宋体" w:cs="Times New Roman"/>
      <w:kern w:val="2"/>
      <w:sz w:val="21"/>
      <w:lang w:val="en-US" w:eastAsia="en-US" w:bidi="ar-SA"/>
    </w:rPr>
  </w:style>
  <w:style w:type="paragraph" w:customStyle="1" w:styleId="156">
    <w:name w:val="xl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b/>
      <w:bCs/>
      <w:color w:val="000000"/>
      <w:kern w:val="0"/>
      <w:sz w:val="20"/>
      <w:szCs w:val="20"/>
    </w:rPr>
  </w:style>
  <w:style w:type="paragraph" w:customStyle="1" w:styleId="157">
    <w:name w:val="样式 标题 2 + 宋体 五号 行距: 单倍行距"/>
    <w:basedOn w:val="4"/>
    <w:qFormat/>
    <w:uiPriority w:val="0"/>
    <w:pPr>
      <w:tabs>
        <w:tab w:val="left" w:pos="1188"/>
      </w:tabs>
      <w:autoSpaceDE/>
      <w:autoSpaceDN/>
      <w:spacing w:before="260" w:after="260" w:line="240" w:lineRule="auto"/>
      <w:ind w:left="1188" w:hanging="360"/>
      <w:jc w:val="left"/>
      <w:textAlignment w:val="baseline"/>
    </w:pPr>
    <w:rPr>
      <w:rFonts w:ascii="宋体" w:hAnsi="宋体" w:eastAsia="宋体"/>
      <w:bCs/>
      <w:sz w:val="21"/>
    </w:rPr>
  </w:style>
  <w:style w:type="paragraph" w:customStyle="1" w:styleId="158">
    <w:name w:val="xl44"/>
    <w:basedOn w:val="1"/>
    <w:qFormat/>
    <w:uiPriority w:val="0"/>
    <w:pPr>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159">
    <w:name w:val="列出段落2"/>
    <w:basedOn w:val="1"/>
    <w:qFormat/>
    <w:uiPriority w:val="34"/>
    <w:pPr>
      <w:ind w:firstLine="420" w:firstLineChars="200"/>
    </w:pPr>
    <w:rPr>
      <w:rFonts w:ascii="Calibri" w:hAnsi="Calibri"/>
      <w:szCs w:val="22"/>
    </w:rPr>
  </w:style>
  <w:style w:type="paragraph" w:customStyle="1" w:styleId="160">
    <w:name w:val="列出段落21"/>
    <w:basedOn w:val="1"/>
    <w:qFormat/>
    <w:uiPriority w:val="34"/>
    <w:pPr>
      <w:spacing w:beforeLines="50" w:line="520" w:lineRule="exact"/>
      <w:ind w:left="-200" w:leftChars="-200" w:firstLine="420" w:firstLineChars="200"/>
    </w:pPr>
    <w:rPr>
      <w:rFonts w:ascii="Calibri" w:hAnsi="Calibri"/>
      <w:szCs w:val="22"/>
    </w:rPr>
  </w:style>
  <w:style w:type="paragraph" w:customStyle="1" w:styleId="161">
    <w:name w:val="Char Char Char Char Char Char Char Char Char Char"/>
    <w:basedOn w:val="1"/>
    <w:qFormat/>
    <w:uiPriority w:val="0"/>
  </w:style>
  <w:style w:type="paragraph" w:customStyle="1" w:styleId="162">
    <w:name w:val="项目符号1"/>
    <w:basedOn w:val="163"/>
    <w:qFormat/>
    <w:uiPriority w:val="0"/>
    <w:pPr>
      <w:ind w:left="-25" w:firstLine="0"/>
    </w:pPr>
  </w:style>
  <w:style w:type="paragraph" w:customStyle="1" w:styleId="163">
    <w:name w:val="正文文本样式"/>
    <w:basedOn w:val="1"/>
    <w:qFormat/>
    <w:uiPriority w:val="0"/>
    <w:pPr>
      <w:ind w:firstLine="482"/>
    </w:pPr>
    <w:rPr>
      <w:rFonts w:cs="宋体"/>
      <w:sz w:val="24"/>
      <w:szCs w:val="20"/>
    </w:rPr>
  </w:style>
  <w:style w:type="paragraph" w:customStyle="1" w:styleId="164">
    <w:name w:val="缺省文本"/>
    <w:basedOn w:val="1"/>
    <w:qFormat/>
    <w:uiPriority w:val="0"/>
    <w:pPr>
      <w:autoSpaceDE w:val="0"/>
      <w:autoSpaceDN w:val="0"/>
      <w:adjustRightInd w:val="0"/>
    </w:pPr>
    <w:rPr>
      <w:kern w:val="0"/>
      <w:sz w:val="24"/>
    </w:rPr>
  </w:style>
  <w:style w:type="paragraph" w:customStyle="1" w:styleId="165">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66">
    <w:name w:val="xl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32"/>
      <w:szCs w:val="32"/>
    </w:rPr>
  </w:style>
  <w:style w:type="paragraph" w:customStyle="1" w:styleId="167">
    <w:name w:val="font5"/>
    <w:basedOn w:val="1"/>
    <w:qFormat/>
    <w:uiPriority w:val="0"/>
    <w:pPr>
      <w:spacing w:before="100" w:beforeAutospacing="1" w:after="100" w:afterAutospacing="1"/>
    </w:pPr>
    <w:rPr>
      <w:rFonts w:ascii="宋体" w:hAnsi="宋体" w:cs="宋体"/>
      <w:kern w:val="0"/>
      <w:sz w:val="18"/>
      <w:szCs w:val="18"/>
    </w:rPr>
  </w:style>
  <w:style w:type="paragraph" w:customStyle="1" w:styleId="168">
    <w:name w:val="Char Char Char1 Char"/>
    <w:basedOn w:val="1"/>
    <w:qFormat/>
    <w:uiPriority w:val="0"/>
    <w:rPr>
      <w:rFonts w:ascii="Tahoma" w:hAnsi="Tahoma"/>
      <w:sz w:val="24"/>
      <w:szCs w:val="20"/>
    </w:rPr>
  </w:style>
  <w:style w:type="paragraph" w:customStyle="1" w:styleId="169">
    <w:name w:val="五级条标题"/>
    <w:basedOn w:val="151"/>
    <w:next w:val="1"/>
    <w:qFormat/>
    <w:uiPriority w:val="0"/>
    <w:pPr>
      <w:outlineLvl w:val="5"/>
    </w:pPr>
  </w:style>
  <w:style w:type="paragraph" w:customStyle="1" w:styleId="170">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color w:val="000000"/>
      <w:kern w:val="0"/>
      <w:sz w:val="20"/>
      <w:szCs w:val="20"/>
    </w:rPr>
  </w:style>
  <w:style w:type="paragraph" w:customStyle="1" w:styleId="171">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22"/>
      <w:szCs w:val="22"/>
    </w:rPr>
  </w:style>
  <w:style w:type="paragraph" w:customStyle="1" w:styleId="172">
    <w:name w:val="xl47"/>
    <w:basedOn w:val="1"/>
    <w:qFormat/>
    <w:uiPriority w:val="0"/>
    <w:pPr>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b/>
      <w:bCs/>
      <w:color w:val="000000"/>
      <w:kern w:val="0"/>
      <w:sz w:val="20"/>
      <w:szCs w:val="20"/>
    </w:rPr>
  </w:style>
  <w:style w:type="paragraph" w:customStyle="1" w:styleId="173">
    <w:name w:val="文档正文"/>
    <w:basedOn w:val="1"/>
    <w:qFormat/>
    <w:uiPriority w:val="0"/>
    <w:pPr>
      <w:snapToGrid w:val="0"/>
      <w:spacing w:before="120" w:after="120" w:line="180" w:lineRule="auto"/>
    </w:pPr>
    <w:rPr>
      <w:rFonts w:ascii="Arial" w:hAnsi="Arial"/>
      <w:szCs w:val="20"/>
    </w:rPr>
  </w:style>
  <w:style w:type="paragraph" w:customStyle="1" w:styleId="174">
    <w:name w:val="xl23"/>
    <w:basedOn w:val="1"/>
    <w:qFormat/>
    <w:uiPriority w:val="0"/>
    <w:pPr>
      <w:spacing w:before="100" w:beforeAutospacing="1" w:after="100" w:afterAutospacing="1"/>
      <w:textAlignment w:val="top"/>
    </w:pPr>
    <w:rPr>
      <w:kern w:val="0"/>
      <w:sz w:val="24"/>
      <w:szCs w:val="20"/>
    </w:rPr>
  </w:style>
  <w:style w:type="paragraph" w:customStyle="1" w:styleId="175">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6600"/>
      <w:kern w:val="0"/>
      <w:sz w:val="20"/>
      <w:szCs w:val="20"/>
    </w:rPr>
  </w:style>
  <w:style w:type="paragraph" w:customStyle="1" w:styleId="176">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eastAsia="Arial Unicode MS"/>
      <w:color w:val="000000"/>
      <w:kern w:val="0"/>
      <w:sz w:val="20"/>
      <w:szCs w:val="20"/>
    </w:rPr>
  </w:style>
  <w:style w:type="paragraph" w:customStyle="1" w:styleId="177">
    <w:name w:val="1名"/>
    <w:basedOn w:val="1"/>
    <w:qFormat/>
    <w:uiPriority w:val="0"/>
    <w:pPr>
      <w:tabs>
        <w:tab w:val="left" w:pos="360"/>
      </w:tabs>
      <w:spacing w:before="120"/>
      <w:ind w:left="360" w:hanging="360"/>
    </w:pPr>
    <w:rPr>
      <w:rFonts w:ascii="宋体"/>
      <w:sz w:val="28"/>
      <w:szCs w:val="20"/>
    </w:rPr>
  </w:style>
  <w:style w:type="paragraph" w:customStyle="1" w:styleId="178">
    <w:name w:val="font9"/>
    <w:basedOn w:val="1"/>
    <w:qFormat/>
    <w:uiPriority w:val="0"/>
    <w:pPr>
      <w:spacing w:before="100" w:beforeAutospacing="1" w:after="100" w:afterAutospacing="1"/>
    </w:pPr>
    <w:rPr>
      <w:rFonts w:hint="eastAsia" w:ascii="宋体" w:hAnsi="宋体" w:cs="Arial Unicode MS"/>
      <w:color w:val="000000"/>
      <w:kern w:val="0"/>
      <w:sz w:val="20"/>
      <w:szCs w:val="20"/>
    </w:rPr>
  </w:style>
  <w:style w:type="paragraph" w:customStyle="1" w:styleId="179">
    <w:name w:val="Char Char Char1 Char1"/>
    <w:basedOn w:val="1"/>
    <w:qFormat/>
    <w:uiPriority w:val="0"/>
    <w:rPr>
      <w:rFonts w:ascii="Tahoma" w:hAnsi="Tahoma"/>
      <w:sz w:val="24"/>
      <w:szCs w:val="20"/>
    </w:rPr>
  </w:style>
  <w:style w:type="paragraph" w:customStyle="1" w:styleId="180">
    <w:name w:val="Char Char1 Char Char Char Char Char Char Char Char"/>
    <w:basedOn w:val="1"/>
    <w:qFormat/>
    <w:uiPriority w:val="0"/>
    <w:pPr>
      <w:spacing w:after="160" w:line="240" w:lineRule="exact"/>
    </w:pPr>
    <w:rPr>
      <w:rFonts w:ascii="Verdana" w:hAnsi="Verdana"/>
      <w:kern w:val="0"/>
      <w:sz w:val="20"/>
      <w:szCs w:val="20"/>
      <w:lang w:eastAsia="en-US"/>
    </w:rPr>
  </w:style>
  <w:style w:type="paragraph" w:customStyle="1" w:styleId="181">
    <w:name w:val="Char1"/>
    <w:basedOn w:val="1"/>
    <w:qFormat/>
    <w:uiPriority w:val="0"/>
    <w:pPr>
      <w:tabs>
        <w:tab w:val="left" w:pos="360"/>
      </w:tabs>
    </w:pPr>
    <w:rPr>
      <w:sz w:val="24"/>
    </w:rPr>
  </w:style>
  <w:style w:type="paragraph" w:customStyle="1" w:styleId="182">
    <w:name w:val="正文列项_字母"/>
    <w:basedOn w:val="1"/>
    <w:qFormat/>
    <w:uiPriority w:val="0"/>
    <w:pPr>
      <w:autoSpaceDE w:val="0"/>
      <w:autoSpaceDN w:val="0"/>
      <w:spacing w:line="460" w:lineRule="exact"/>
      <w:ind w:left="480" w:leftChars="300" w:hanging="180" w:hangingChars="180"/>
      <w:outlineLvl w:val="6"/>
    </w:pPr>
    <w:rPr>
      <w:rFonts w:ascii="宋体"/>
      <w:kern w:val="0"/>
      <w:sz w:val="28"/>
      <w:szCs w:val="20"/>
    </w:rPr>
  </w:style>
  <w:style w:type="paragraph" w:customStyle="1" w:styleId="183">
    <w:name w:val="Char Char4"/>
    <w:basedOn w:val="1"/>
    <w:qFormat/>
    <w:uiPriority w:val="0"/>
    <w:pPr>
      <w:spacing w:line="400" w:lineRule="exact"/>
      <w:jc w:val="center"/>
    </w:pPr>
  </w:style>
  <w:style w:type="paragraph" w:customStyle="1" w:styleId="184">
    <w:name w:val="Char21"/>
    <w:basedOn w:val="1"/>
    <w:qFormat/>
    <w:uiPriority w:val="0"/>
    <w:rPr>
      <w:rFonts w:ascii="Tahoma" w:hAnsi="Tahoma"/>
      <w:sz w:val="24"/>
      <w:szCs w:val="20"/>
    </w:rPr>
  </w:style>
  <w:style w:type="paragraph" w:customStyle="1" w:styleId="185">
    <w:name w:val="xl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2"/>
      <w:szCs w:val="22"/>
    </w:rPr>
  </w:style>
  <w:style w:type="paragraph" w:customStyle="1" w:styleId="186">
    <w:name w:val="正文 + 楷体_GB2312"/>
    <w:basedOn w:val="1"/>
    <w:qFormat/>
    <w:uiPriority w:val="0"/>
    <w:rPr>
      <w:rFonts w:ascii="楷体_GB2312" w:eastAsia="楷体_GB2312" w:cs="Arial"/>
      <w:kern w:val="0"/>
      <w:sz w:val="24"/>
    </w:rPr>
  </w:style>
  <w:style w:type="paragraph" w:customStyle="1" w:styleId="187">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color w:val="000000"/>
      <w:kern w:val="0"/>
      <w:sz w:val="20"/>
      <w:szCs w:val="20"/>
    </w:rPr>
  </w:style>
  <w:style w:type="paragraph" w:customStyle="1" w:styleId="188">
    <w:name w:val="xl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b/>
      <w:bCs/>
      <w:color w:val="000000"/>
      <w:kern w:val="0"/>
      <w:sz w:val="20"/>
      <w:szCs w:val="20"/>
    </w:rPr>
  </w:style>
  <w:style w:type="paragraph" w:customStyle="1" w:styleId="189">
    <w:name w:val="Char Char Char1"/>
    <w:basedOn w:val="1"/>
    <w:qFormat/>
    <w:uiPriority w:val="0"/>
    <w:rPr>
      <w:rFonts w:ascii="Tahoma" w:hAnsi="Tahoma"/>
      <w:sz w:val="24"/>
      <w:szCs w:val="20"/>
    </w:rPr>
  </w:style>
  <w:style w:type="paragraph" w:customStyle="1" w:styleId="190">
    <w:name w:val="Char Char Char Char Char Char Char Char Char Char1"/>
    <w:basedOn w:val="1"/>
    <w:qFormat/>
    <w:uiPriority w:val="0"/>
    <w:rPr>
      <w:rFonts w:ascii="宋体" w:hAnsi="宋体" w:cs="Courier New"/>
      <w:sz w:val="32"/>
      <w:szCs w:val="32"/>
    </w:rPr>
  </w:style>
  <w:style w:type="paragraph" w:customStyle="1" w:styleId="191">
    <w:name w:val="Char Char Char Char Char Char Char1"/>
    <w:basedOn w:val="1"/>
    <w:qFormat/>
    <w:uiPriority w:val="0"/>
    <w:pPr>
      <w:snapToGrid w:val="0"/>
      <w:ind w:firstLine="200" w:firstLineChars="200"/>
    </w:pPr>
    <w:rPr>
      <w:rFonts w:eastAsia="仿宋_GB2312"/>
      <w:sz w:val="24"/>
    </w:rPr>
  </w:style>
  <w:style w:type="paragraph" w:customStyle="1" w:styleId="192">
    <w:name w:val="xl5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cs="Arial Unicode MS"/>
      <w:b/>
      <w:bCs/>
      <w:color w:val="000000"/>
      <w:kern w:val="0"/>
      <w:sz w:val="20"/>
      <w:szCs w:val="20"/>
    </w:rPr>
  </w:style>
  <w:style w:type="paragraph" w:customStyle="1" w:styleId="193">
    <w:name w:val="正文文本样式 加粗"/>
    <w:basedOn w:val="163"/>
    <w:qFormat/>
    <w:uiPriority w:val="0"/>
    <w:rPr>
      <w:b/>
    </w:rPr>
  </w:style>
  <w:style w:type="paragraph" w:customStyle="1" w:styleId="194">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95">
    <w:name w:val="样式2"/>
    <w:basedOn w:val="41"/>
    <w:link w:val="196"/>
    <w:qFormat/>
    <w:uiPriority w:val="0"/>
    <w:pPr>
      <w:jc w:val="center"/>
    </w:pPr>
    <w:rPr>
      <w:sz w:val="24"/>
    </w:rPr>
  </w:style>
  <w:style w:type="character" w:customStyle="1" w:styleId="196">
    <w:name w:val="样式2 Char"/>
    <w:link w:val="195"/>
    <w:qFormat/>
    <w:uiPriority w:val="0"/>
    <w:rPr>
      <w:rFonts w:ascii="Times New Roman" w:hAnsi="Times New Roman" w:eastAsia="宋体" w:cs="Times New Roman"/>
      <w:kern w:val="2"/>
      <w:sz w:val="24"/>
    </w:rPr>
  </w:style>
  <w:style w:type="paragraph" w:customStyle="1" w:styleId="197">
    <w:name w:val="1 Char Char Char Char"/>
    <w:basedOn w:val="1"/>
    <w:qFormat/>
    <w:uiPriority w:val="0"/>
    <w:rPr>
      <w:rFonts w:ascii="Tahoma" w:hAnsi="Tahoma"/>
      <w:sz w:val="24"/>
      <w:szCs w:val="20"/>
    </w:rPr>
  </w:style>
  <w:style w:type="paragraph" w:customStyle="1" w:styleId="198">
    <w:name w:val="default"/>
    <w:basedOn w:val="1"/>
    <w:qFormat/>
    <w:uiPriority w:val="0"/>
    <w:pPr>
      <w:spacing w:before="100" w:beforeAutospacing="1" w:after="100" w:afterAutospacing="1"/>
    </w:pPr>
    <w:rPr>
      <w:rFonts w:ascii="宋体" w:hAnsi="宋体" w:cs="宋体"/>
      <w:kern w:val="0"/>
      <w:sz w:val="24"/>
    </w:rPr>
  </w:style>
  <w:style w:type="paragraph" w:customStyle="1" w:styleId="199">
    <w:name w:val="字元 字元1"/>
    <w:basedOn w:val="1"/>
    <w:qFormat/>
    <w:uiPriority w:val="0"/>
    <w:rPr>
      <w:rFonts w:ascii="Tahoma" w:hAnsi="Tahoma"/>
      <w:sz w:val="24"/>
      <w:szCs w:val="20"/>
    </w:rPr>
  </w:style>
  <w:style w:type="paragraph" w:styleId="200">
    <w:name w:val="No Spacing"/>
    <w:qFormat/>
    <w:uiPriority w:val="1"/>
    <w:pPr>
      <w:widowControl w:val="0"/>
      <w:spacing w:line="360" w:lineRule="auto"/>
      <w:jc w:val="both"/>
    </w:pPr>
    <w:rPr>
      <w:rFonts w:ascii="Times New Roman" w:hAnsi="Times New Roman" w:eastAsia="宋体" w:cs="Times New Roman"/>
      <w:kern w:val="2"/>
      <w:sz w:val="21"/>
      <w:szCs w:val="24"/>
      <w:lang w:val="en-US" w:eastAsia="zh-CN" w:bidi="ar-SA"/>
    </w:rPr>
  </w:style>
  <w:style w:type="paragraph" w:customStyle="1" w:styleId="201">
    <w:name w:val="修订1"/>
    <w:qFormat/>
    <w:uiPriority w:val="0"/>
    <w:pPr>
      <w:spacing w:line="360" w:lineRule="auto"/>
    </w:pPr>
    <w:rPr>
      <w:rFonts w:ascii="Times New Roman" w:hAnsi="Times New Roman" w:eastAsia="宋体" w:cs="Times New Roman"/>
      <w:kern w:val="2"/>
      <w:sz w:val="21"/>
      <w:szCs w:val="24"/>
      <w:lang w:val="en-US" w:eastAsia="zh-CN" w:bidi="ar-SA"/>
    </w:rPr>
  </w:style>
  <w:style w:type="paragraph" w:customStyle="1" w:styleId="202">
    <w:name w:val="_Style 4"/>
    <w:basedOn w:val="1"/>
    <w:qFormat/>
    <w:uiPriority w:val="34"/>
    <w:pPr>
      <w:spacing w:beforeLines="50" w:line="520" w:lineRule="exact"/>
      <w:ind w:left="-200" w:leftChars="-200" w:firstLine="420" w:firstLineChars="200"/>
    </w:pPr>
    <w:rPr>
      <w:rFonts w:ascii="Calibri" w:hAnsi="Calibri"/>
      <w:szCs w:val="22"/>
    </w:rPr>
  </w:style>
  <w:style w:type="paragraph" w:customStyle="1" w:styleId="203">
    <w:name w:val="项目编号3"/>
    <w:basedOn w:val="163"/>
    <w:qFormat/>
    <w:uiPriority w:val="0"/>
    <w:pPr>
      <w:ind w:left="902" w:hanging="420"/>
    </w:pPr>
  </w:style>
  <w:style w:type="paragraph" w:customStyle="1" w:styleId="204">
    <w:name w:val="表格文字"/>
    <w:basedOn w:val="20"/>
    <w:qFormat/>
    <w:uiPriority w:val="0"/>
    <w:pPr>
      <w:spacing w:before="20" w:after="20" w:line="240" w:lineRule="auto"/>
      <w:ind w:firstLine="0"/>
    </w:pPr>
    <w:rPr>
      <w:rFonts w:ascii="Century Gothic" w:hAnsi="Century Gothic"/>
      <w:sz w:val="20"/>
      <w:szCs w:val="20"/>
    </w:rPr>
  </w:style>
  <w:style w:type="paragraph" w:customStyle="1" w:styleId="205">
    <w:name w:val="图文"/>
    <w:basedOn w:val="1"/>
    <w:qFormat/>
    <w:uiPriority w:val="0"/>
    <w:pPr>
      <w:adjustRightInd w:val="0"/>
      <w:snapToGrid w:val="0"/>
      <w:spacing w:after="50"/>
    </w:pPr>
    <w:rPr>
      <w:sz w:val="24"/>
    </w:rPr>
  </w:style>
  <w:style w:type="paragraph" w:customStyle="1" w:styleId="206">
    <w:name w:val="_Style 2"/>
    <w:basedOn w:val="1"/>
    <w:qFormat/>
    <w:uiPriority w:val="34"/>
    <w:pPr>
      <w:spacing w:beforeLines="50" w:line="520" w:lineRule="exact"/>
      <w:ind w:left="-200" w:leftChars="-200" w:firstLine="420" w:firstLineChars="200"/>
    </w:pPr>
    <w:rPr>
      <w:rFonts w:ascii="Calibri" w:hAnsi="Calibri"/>
      <w:szCs w:val="22"/>
    </w:rPr>
  </w:style>
  <w:style w:type="table" w:customStyle="1" w:styleId="207">
    <w:name w:val="浅色网格 - 强调文字颜色 11"/>
    <w:basedOn w:val="45"/>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Lines="0" w:beforeAutospacing="0" w:afterLines="0" w:afterAutospacing="0" w:line="240" w:lineRule="auto"/>
      </w:pPr>
      <w:rPr>
        <w:rFonts w:hint="default" w:eastAsia="MS Mincho" w:cs="Times New Roman"/>
        <w:b/>
        <w:bCs/>
      </w:r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Lines="0" w:beforeAutospacing="0" w:afterLines="0" w:afterAutospacing="0" w:line="240" w:lineRule="auto"/>
      </w:pPr>
      <w:rPr>
        <w:rFonts w:hint="default" w:eastAsia="MS Mincho"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hint="default" w:eastAsia="MS Mincho" w:cs="Times New Roman"/>
        <w:b/>
        <w:bCs/>
      </w:rPr>
    </w:tblStylePr>
    <w:tblStylePr w:type="lastCol">
      <w:rPr>
        <w:rFonts w:hint="default" w:eastAsia="MS Mincho"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character" w:customStyle="1" w:styleId="208">
    <w:name w:val="彩色列表 - 强调文字颜色 1 Char"/>
    <w:qFormat/>
    <w:uiPriority w:val="34"/>
    <w:rPr>
      <w:rFonts w:ascii="Calibri" w:hAnsi="Calibri" w:eastAsia="宋体"/>
      <w:kern w:val="2"/>
      <w:sz w:val="21"/>
      <w:szCs w:val="22"/>
      <w:lang w:val="en-US" w:eastAsia="zh-CN" w:bidi="ar-SA"/>
    </w:rPr>
  </w:style>
  <w:style w:type="paragraph" w:customStyle="1" w:styleId="209">
    <w:name w:val="样式 标题 1 + 四号 居中 段前: 12 磅 段后: 12 磅 行距: 单倍行距"/>
    <w:basedOn w:val="3"/>
    <w:qFormat/>
    <w:uiPriority w:val="0"/>
    <w:pPr>
      <w:widowControl w:val="0"/>
      <w:autoSpaceDE/>
      <w:autoSpaceDN/>
      <w:spacing w:after="240" w:line="240" w:lineRule="auto"/>
      <w:textAlignment w:val="baseline"/>
    </w:pPr>
    <w:rPr>
      <w:rFonts w:ascii="Times New Roman" w:hAnsi="Calibri" w:cs="方正小标宋简体"/>
      <w:bCs/>
      <w:sz w:val="28"/>
      <w:szCs w:val="22"/>
    </w:rPr>
  </w:style>
  <w:style w:type="paragraph" w:customStyle="1" w:styleId="210">
    <w:name w:val="标准正文"/>
    <w:basedOn w:val="1"/>
    <w:next w:val="1"/>
    <w:link w:val="211"/>
    <w:qFormat/>
    <w:uiPriority w:val="0"/>
    <w:pPr>
      <w:widowControl w:val="0"/>
      <w:adjustRightInd w:val="0"/>
      <w:snapToGrid w:val="0"/>
      <w:ind w:firstLine="200" w:firstLineChars="200"/>
      <w:jc w:val="both"/>
    </w:pPr>
    <w:rPr>
      <w:rFonts w:ascii="宋体" w:hAnsi="Calibri"/>
      <w:sz w:val="24"/>
      <w:szCs w:val="22"/>
      <w:lang w:val="zh-CN"/>
    </w:rPr>
  </w:style>
  <w:style w:type="character" w:customStyle="1" w:styleId="211">
    <w:name w:val="标准正文 Char"/>
    <w:link w:val="210"/>
    <w:qFormat/>
    <w:uiPriority w:val="0"/>
    <w:rPr>
      <w:rFonts w:ascii="宋体" w:hAnsi="Calibri"/>
      <w:kern w:val="2"/>
      <w:sz w:val="24"/>
      <w:szCs w:val="22"/>
      <w:lang w:val="zh-CN" w:eastAsia="zh-CN"/>
    </w:rPr>
  </w:style>
  <w:style w:type="paragraph" w:customStyle="1" w:styleId="212">
    <w:name w:val="须知正文"/>
    <w:basedOn w:val="1"/>
    <w:next w:val="1"/>
    <w:qFormat/>
    <w:uiPriority w:val="99"/>
    <w:pPr>
      <w:widowControl w:val="0"/>
      <w:adjustRightInd w:val="0"/>
      <w:snapToGrid w:val="0"/>
      <w:ind w:hanging="300" w:hangingChars="300"/>
      <w:jc w:val="both"/>
    </w:pPr>
    <w:rPr>
      <w:rFonts w:ascii="宋体" w:hAnsi="Calibri"/>
      <w:sz w:val="24"/>
      <w:szCs w:val="22"/>
    </w:rPr>
  </w:style>
  <w:style w:type="paragraph" w:customStyle="1" w:styleId="213">
    <w:name w:val="资格证明文件 标题3"/>
    <w:basedOn w:val="6"/>
    <w:qFormat/>
    <w:uiPriority w:val="0"/>
    <w:pPr>
      <w:widowControl w:val="0"/>
      <w:autoSpaceDE/>
      <w:autoSpaceDN/>
      <w:snapToGrid w:val="0"/>
      <w:spacing w:before="0" w:after="0"/>
      <w:jc w:val="center"/>
    </w:pPr>
    <w:rPr>
      <w:rFonts w:hAnsi="Calibri"/>
      <w:bCs/>
      <w:sz w:val="28"/>
      <w:szCs w:val="32"/>
      <w:u w:val="none"/>
      <w:lang w:val="zh-CN"/>
    </w:rPr>
  </w:style>
  <w:style w:type="paragraph" w:customStyle="1" w:styleId="214">
    <w:name w:val="标题2-技术需求"/>
    <w:basedOn w:val="4"/>
    <w:qFormat/>
    <w:uiPriority w:val="0"/>
    <w:pPr>
      <w:widowControl w:val="0"/>
      <w:autoSpaceDE/>
      <w:autoSpaceDN/>
      <w:snapToGrid w:val="0"/>
      <w:spacing w:before="0" w:line="360" w:lineRule="auto"/>
      <w:ind w:left="425" w:hanging="425"/>
      <w:jc w:val="both"/>
    </w:pPr>
    <w:rPr>
      <w:rFonts w:ascii="宋体" w:hAnsi="宋体" w:eastAsia="宋体" w:cs="宋体"/>
      <w:bCs/>
      <w:sz w:val="32"/>
      <w:szCs w:val="32"/>
      <w:lang w:val="zh-CN"/>
    </w:rPr>
  </w:style>
  <w:style w:type="paragraph" w:customStyle="1" w:styleId="215">
    <w:name w:val="标题3-技术需求"/>
    <w:basedOn w:val="6"/>
    <w:qFormat/>
    <w:uiPriority w:val="0"/>
    <w:pPr>
      <w:widowControl w:val="0"/>
      <w:autoSpaceDE/>
      <w:autoSpaceDN/>
      <w:snapToGrid w:val="0"/>
      <w:spacing w:before="0" w:after="0"/>
      <w:ind w:left="992" w:hanging="567"/>
      <w:jc w:val="both"/>
    </w:pPr>
    <w:rPr>
      <w:rFonts w:hAnsi="宋体" w:cs="宋体"/>
      <w:bCs/>
      <w:szCs w:val="24"/>
      <w:u w:val="none"/>
      <w:lang w:val="zh-CN"/>
    </w:rPr>
  </w:style>
  <w:style w:type="paragraph" w:customStyle="1" w:styleId="216">
    <w:name w:val="标题4-技术需求"/>
    <w:basedOn w:val="7"/>
    <w:qFormat/>
    <w:uiPriority w:val="0"/>
    <w:pPr>
      <w:widowControl w:val="0"/>
      <w:snapToGrid w:val="0"/>
      <w:spacing w:before="0" w:after="0" w:line="360" w:lineRule="auto"/>
      <w:ind w:left="1418" w:hanging="567"/>
      <w:jc w:val="both"/>
      <w:textAlignment w:val="auto"/>
    </w:pPr>
    <w:rPr>
      <w:rFonts w:ascii="宋体" w:hAnsi="宋体" w:eastAsia="宋体" w:cs="宋体"/>
      <w:bCs/>
      <w:kern w:val="2"/>
      <w:sz w:val="24"/>
      <w:szCs w:val="24"/>
      <w:lang w:val="zh-CN"/>
    </w:rPr>
  </w:style>
  <w:style w:type="paragraph" w:customStyle="1" w:styleId="217">
    <w:name w:val="须知正文带自动编号"/>
    <w:basedOn w:val="212"/>
    <w:qFormat/>
    <w:uiPriority w:val="0"/>
    <w:pPr>
      <w:tabs>
        <w:tab w:val="left" w:pos="735"/>
      </w:tabs>
      <w:ind w:left="562" w:firstLine="0" w:firstLineChars="0"/>
    </w:pPr>
  </w:style>
  <w:style w:type="paragraph" w:customStyle="1" w:styleId="218">
    <w:name w:val="标题5-技术需求"/>
    <w:basedOn w:val="8"/>
    <w:qFormat/>
    <w:uiPriority w:val="0"/>
    <w:pPr>
      <w:widowControl w:val="0"/>
      <w:snapToGrid w:val="0"/>
      <w:spacing w:before="0" w:after="0" w:line="360" w:lineRule="auto"/>
      <w:ind w:left="1985" w:hanging="709"/>
      <w:jc w:val="both"/>
      <w:textAlignment w:val="auto"/>
    </w:pPr>
    <w:rPr>
      <w:rFonts w:ascii="宋体" w:hAnsi="Calibri"/>
      <w:bCs/>
      <w:kern w:val="2"/>
      <w:sz w:val="24"/>
      <w:szCs w:val="28"/>
      <w:lang w:val="zh-CN"/>
    </w:rPr>
  </w:style>
  <w:style w:type="paragraph" w:customStyle="1" w:styleId="219">
    <w:name w:val="标题6-技术需求"/>
    <w:basedOn w:val="9"/>
    <w:qFormat/>
    <w:uiPriority w:val="0"/>
    <w:pPr>
      <w:widowControl w:val="0"/>
      <w:snapToGrid w:val="0"/>
      <w:spacing w:before="0" w:after="0" w:line="360" w:lineRule="auto"/>
      <w:ind w:left="2552" w:hanging="851"/>
      <w:jc w:val="both"/>
      <w:textAlignment w:val="auto"/>
    </w:pPr>
    <w:rPr>
      <w:rFonts w:ascii="Cambria" w:hAnsi="Cambria" w:eastAsia="宋体"/>
      <w:bCs/>
      <w:kern w:val="2"/>
      <w:szCs w:val="24"/>
      <w:lang w:val="zh-CN"/>
    </w:rPr>
  </w:style>
  <w:style w:type="character" w:customStyle="1" w:styleId="220">
    <w:name w:val="pointer"/>
    <w:qFormat/>
    <w:uiPriority w:val="0"/>
  </w:style>
  <w:style w:type="paragraph" w:customStyle="1" w:styleId="221">
    <w:name w:val="Char Char Char Char Char Char1 Char Char Char Char Char Char Char Char Char"/>
    <w:basedOn w:val="1"/>
    <w:qFormat/>
    <w:uiPriority w:val="0"/>
    <w:pPr>
      <w:widowControl w:val="0"/>
      <w:tabs>
        <w:tab w:val="left" w:pos="360"/>
      </w:tabs>
      <w:spacing w:line="240" w:lineRule="auto"/>
      <w:jc w:val="both"/>
    </w:pPr>
    <w:rPr>
      <w:sz w:val="24"/>
    </w:rPr>
  </w:style>
  <w:style w:type="paragraph" w:customStyle="1" w:styleId="222">
    <w:name w:val="样式1"/>
    <w:basedOn w:val="1"/>
    <w:qFormat/>
    <w:uiPriority w:val="0"/>
    <w:pPr>
      <w:widowControl w:val="0"/>
      <w:tabs>
        <w:tab w:val="left" w:pos="709"/>
      </w:tabs>
      <w:adjustRightInd w:val="0"/>
      <w:spacing w:line="240" w:lineRule="auto"/>
      <w:ind w:left="709" w:hanging="709"/>
      <w:jc w:val="both"/>
      <w:textAlignment w:val="baseline"/>
    </w:pPr>
    <w:rPr>
      <w:rFonts w:ascii="宋体" w:hAnsi="宋体" w:cs="宋体"/>
      <w:kern w:val="0"/>
      <w:szCs w:val="21"/>
    </w:rPr>
  </w:style>
  <w:style w:type="paragraph" w:customStyle="1" w:styleId="223">
    <w:name w:val="条文1"/>
    <w:basedOn w:val="1"/>
    <w:qFormat/>
    <w:uiPriority w:val="0"/>
    <w:pPr>
      <w:widowControl w:val="0"/>
      <w:tabs>
        <w:tab w:val="left" w:pos="720"/>
      </w:tabs>
      <w:jc w:val="both"/>
    </w:pPr>
    <w:rPr>
      <w:rFonts w:ascii="MS UI Gothic" w:hAnsi="MS UI Gothic"/>
      <w:kern w:val="44"/>
      <w:sz w:val="24"/>
      <w:szCs w:val="20"/>
    </w:rPr>
  </w:style>
  <w:style w:type="character" w:customStyle="1" w:styleId="224">
    <w:name w:val="正文文本 Char1"/>
    <w:semiHidden/>
    <w:qFormat/>
    <w:uiPriority w:val="99"/>
    <w:rPr>
      <w:rFonts w:ascii="宋体"/>
      <w:kern w:val="2"/>
      <w:sz w:val="24"/>
      <w:szCs w:val="22"/>
    </w:rPr>
  </w:style>
  <w:style w:type="character" w:customStyle="1" w:styleId="225">
    <w:name w:val="正文文本缩进 3 Char1"/>
    <w:semiHidden/>
    <w:qFormat/>
    <w:uiPriority w:val="99"/>
    <w:rPr>
      <w:rFonts w:ascii="宋体"/>
      <w:kern w:val="2"/>
      <w:sz w:val="16"/>
      <w:szCs w:val="16"/>
    </w:rPr>
  </w:style>
  <w:style w:type="character" w:customStyle="1" w:styleId="226">
    <w:name w:val="页眉 Char1"/>
    <w:semiHidden/>
    <w:qFormat/>
    <w:uiPriority w:val="99"/>
    <w:rPr>
      <w:kern w:val="2"/>
      <w:sz w:val="18"/>
      <w:szCs w:val="18"/>
    </w:rPr>
  </w:style>
  <w:style w:type="character" w:customStyle="1" w:styleId="227">
    <w:name w:val="正文文本缩进 2 Char1"/>
    <w:semiHidden/>
    <w:qFormat/>
    <w:uiPriority w:val="99"/>
    <w:rPr>
      <w:rFonts w:ascii="宋体" w:cs="Times New Roman"/>
      <w:kern w:val="2"/>
      <w:sz w:val="24"/>
      <w:szCs w:val="22"/>
    </w:rPr>
  </w:style>
  <w:style w:type="character" w:customStyle="1" w:styleId="228">
    <w:name w:val="文档结构图 Char1"/>
    <w:semiHidden/>
    <w:qFormat/>
    <w:uiPriority w:val="99"/>
    <w:rPr>
      <w:rFonts w:ascii="宋体"/>
      <w:kern w:val="2"/>
      <w:sz w:val="18"/>
      <w:szCs w:val="18"/>
    </w:rPr>
  </w:style>
  <w:style w:type="character" w:customStyle="1" w:styleId="229">
    <w:name w:val="批注框文本 Char1"/>
    <w:semiHidden/>
    <w:qFormat/>
    <w:uiPriority w:val="99"/>
    <w:rPr>
      <w:kern w:val="2"/>
      <w:sz w:val="18"/>
      <w:szCs w:val="18"/>
    </w:rPr>
  </w:style>
  <w:style w:type="character" w:customStyle="1" w:styleId="230">
    <w:name w:val="批注文字 Char1"/>
    <w:qFormat/>
    <w:uiPriority w:val="99"/>
    <w:rPr>
      <w:kern w:val="2"/>
      <w:sz w:val="21"/>
    </w:rPr>
  </w:style>
  <w:style w:type="character" w:customStyle="1" w:styleId="231">
    <w:name w:val="批注主题 Char1"/>
    <w:semiHidden/>
    <w:qFormat/>
    <w:uiPriority w:val="99"/>
    <w:rPr>
      <w:b/>
      <w:bCs/>
      <w:kern w:val="2"/>
      <w:sz w:val="21"/>
    </w:rPr>
  </w:style>
  <w:style w:type="character" w:customStyle="1" w:styleId="232">
    <w:name w:val="页脚 Char1"/>
    <w:semiHidden/>
    <w:qFormat/>
    <w:uiPriority w:val="99"/>
    <w:rPr>
      <w:kern w:val="2"/>
      <w:sz w:val="18"/>
      <w:szCs w:val="18"/>
    </w:rPr>
  </w:style>
  <w:style w:type="character" w:customStyle="1" w:styleId="233">
    <w:name w:val="正文文本 Char2"/>
    <w:semiHidden/>
    <w:qFormat/>
    <w:uiPriority w:val="0"/>
    <w:rPr>
      <w:rFonts w:ascii="宋体" w:cs="Times New Roman"/>
      <w:kern w:val="2"/>
      <w:sz w:val="24"/>
      <w:szCs w:val="22"/>
    </w:rPr>
  </w:style>
  <w:style w:type="character" w:customStyle="1" w:styleId="234">
    <w:name w:val="纯文本 Char2"/>
    <w:semiHidden/>
    <w:qFormat/>
    <w:uiPriority w:val="0"/>
    <w:rPr>
      <w:rFonts w:ascii="宋体" w:hAnsi="Courier New" w:cs="Courier New"/>
      <w:kern w:val="2"/>
      <w:sz w:val="21"/>
      <w:szCs w:val="21"/>
    </w:rPr>
  </w:style>
  <w:style w:type="character" w:customStyle="1" w:styleId="235">
    <w:name w:val="纯文本 Char3"/>
    <w:semiHidden/>
    <w:qFormat/>
    <w:uiPriority w:val="0"/>
    <w:rPr>
      <w:rFonts w:ascii="宋体" w:hAnsi="Courier New" w:cs="Courier New"/>
      <w:kern w:val="2"/>
      <w:sz w:val="21"/>
      <w:szCs w:val="21"/>
    </w:rPr>
  </w:style>
  <w:style w:type="character" w:customStyle="1" w:styleId="236">
    <w:name w:val="HTML 预设格式 Char1"/>
    <w:semiHidden/>
    <w:qFormat/>
    <w:uiPriority w:val="0"/>
    <w:rPr>
      <w:rFonts w:ascii="Courier New" w:hAnsi="Courier New" w:cs="Courier New"/>
      <w:kern w:val="2"/>
    </w:rPr>
  </w:style>
  <w:style w:type="paragraph" w:customStyle="1" w:styleId="237">
    <w:name w:val="List Paragraph1"/>
    <w:basedOn w:val="1"/>
    <w:qFormat/>
    <w:uiPriority w:val="0"/>
    <w:pPr>
      <w:widowControl w:val="0"/>
      <w:spacing w:line="240" w:lineRule="auto"/>
      <w:ind w:firstLine="420" w:firstLineChars="200"/>
      <w:jc w:val="both"/>
    </w:pPr>
    <w:rPr>
      <w:rFonts w:ascii="Calibri" w:hAnsi="Calibri"/>
    </w:rPr>
  </w:style>
  <w:style w:type="character" w:customStyle="1" w:styleId="238">
    <w:name w:val="Normal Indent Char"/>
    <w:qFormat/>
    <w:uiPriority w:val="0"/>
    <w:rPr>
      <w:rFonts w:ascii="宋体"/>
      <w:sz w:val="24"/>
    </w:rPr>
  </w:style>
  <w:style w:type="character" w:customStyle="1" w:styleId="239">
    <w:name w:val="Font Style117"/>
    <w:basedOn w:val="49"/>
    <w:unhideWhenUsed/>
    <w:qFormat/>
    <w:uiPriority w:val="0"/>
    <w:rPr>
      <w:rFonts w:hint="eastAsia" w:ascii="宋体" w:hAnsi="宋体" w:eastAsia="宋体"/>
      <w:spacing w:val="20"/>
      <w:sz w:val="24"/>
    </w:rPr>
  </w:style>
  <w:style w:type="character" w:customStyle="1" w:styleId="240">
    <w:name w:val="批注引用1"/>
    <w:qFormat/>
    <w:uiPriority w:val="0"/>
    <w:rPr>
      <w:sz w:val="21"/>
      <w:szCs w:val="21"/>
    </w:rPr>
  </w:style>
  <w:style w:type="character" w:customStyle="1" w:styleId="241">
    <w:name w:val="中等深浅网格 1 - 强调文字颜色 2 Char1"/>
    <w:qFormat/>
    <w:uiPriority w:val="34"/>
    <w:rPr>
      <w:rFonts w:ascii="Calibri" w:hAnsi="Calibri" w:eastAsia="宋体"/>
      <w:kern w:val="2"/>
      <w:sz w:val="21"/>
      <w:szCs w:val="22"/>
      <w:lang w:val="en-US" w:eastAsia="zh-CN" w:bidi="ar-SA"/>
    </w:rPr>
  </w:style>
  <w:style w:type="character" w:customStyle="1" w:styleId="242">
    <w:name w:val="页眉 字符"/>
    <w:qFormat/>
    <w:uiPriority w:val="99"/>
    <w:rPr>
      <w:sz w:val="18"/>
      <w:szCs w:val="18"/>
    </w:rPr>
  </w:style>
  <w:style w:type="character" w:customStyle="1" w:styleId="243">
    <w:name w:val="样式5 Char"/>
    <w:link w:val="244"/>
    <w:qFormat/>
    <w:uiPriority w:val="0"/>
    <w:rPr>
      <w:rFonts w:ascii="黑体" w:hAnsi="黑体" w:cs="Courier New"/>
      <w:bCs/>
      <w:kern w:val="44"/>
      <w:sz w:val="24"/>
      <w:szCs w:val="44"/>
    </w:rPr>
  </w:style>
  <w:style w:type="paragraph" w:customStyle="1" w:styleId="244">
    <w:name w:val="样式5"/>
    <w:basedOn w:val="245"/>
    <w:link w:val="243"/>
    <w:qFormat/>
    <w:uiPriority w:val="0"/>
    <w:pPr>
      <w:keepNext/>
      <w:keepLines/>
      <w:spacing w:line="300" w:lineRule="auto"/>
      <w:ind w:left="420" w:hanging="420"/>
      <w:outlineLvl w:val="0"/>
    </w:pPr>
    <w:rPr>
      <w:rFonts w:ascii="黑体" w:hAnsi="黑体" w:eastAsiaTheme="minorEastAsia"/>
      <w:bCs/>
      <w:kern w:val="44"/>
      <w:sz w:val="24"/>
      <w:szCs w:val="44"/>
    </w:rPr>
  </w:style>
  <w:style w:type="paragraph" w:customStyle="1" w:styleId="245">
    <w:name w:val="1"/>
    <w:basedOn w:val="1"/>
    <w:next w:val="2"/>
    <w:link w:val="246"/>
    <w:qFormat/>
    <w:uiPriority w:val="0"/>
    <w:pPr>
      <w:widowControl w:val="0"/>
      <w:spacing w:line="240" w:lineRule="auto"/>
      <w:jc w:val="both"/>
    </w:pPr>
    <w:rPr>
      <w:rFonts w:ascii="宋体" w:hAnsi="Courier New" w:cs="Courier New"/>
      <w:szCs w:val="21"/>
    </w:rPr>
  </w:style>
  <w:style w:type="character" w:customStyle="1" w:styleId="246">
    <w:name w:val="1 Char"/>
    <w:link w:val="245"/>
    <w:qFormat/>
    <w:uiPriority w:val="0"/>
    <w:rPr>
      <w:rFonts w:ascii="宋体" w:hAnsi="Courier New" w:eastAsia="宋体" w:cs="Courier New"/>
      <w:kern w:val="2"/>
      <w:sz w:val="21"/>
      <w:szCs w:val="21"/>
    </w:rPr>
  </w:style>
  <w:style w:type="character" w:customStyle="1" w:styleId="247">
    <w:name w:val="List Paragraph Char Char"/>
    <w:link w:val="248"/>
    <w:qFormat/>
    <w:uiPriority w:val="0"/>
    <w:rPr>
      <w:kern w:val="2"/>
      <w:sz w:val="21"/>
      <w:szCs w:val="24"/>
    </w:rPr>
  </w:style>
  <w:style w:type="paragraph" w:customStyle="1" w:styleId="248">
    <w:name w:val="列出段落3"/>
    <w:basedOn w:val="1"/>
    <w:link w:val="247"/>
    <w:qFormat/>
    <w:uiPriority w:val="0"/>
    <w:pPr>
      <w:spacing w:line="240" w:lineRule="auto"/>
      <w:ind w:firstLine="420" w:firstLineChars="200"/>
    </w:pPr>
    <w:rPr>
      <w:rFonts w:asciiTheme="minorHAnsi" w:hAnsiTheme="minorHAnsi" w:eastAsiaTheme="minorEastAsia" w:cstheme="minorBidi"/>
    </w:rPr>
  </w:style>
  <w:style w:type="character" w:customStyle="1" w:styleId="249">
    <w:name w:val="脚注文本 字符"/>
    <w:link w:val="34"/>
    <w:qFormat/>
    <w:uiPriority w:val="99"/>
    <w:rPr>
      <w:rFonts w:ascii="Calibri" w:hAnsi="Calibri" w:eastAsia="宋体" w:cs="Times New Roman"/>
      <w:kern w:val="2"/>
      <w:sz w:val="18"/>
      <w:szCs w:val="18"/>
    </w:rPr>
  </w:style>
  <w:style w:type="character" w:customStyle="1" w:styleId="250">
    <w:name w:val="副标题 Char1"/>
    <w:qFormat/>
    <w:uiPriority w:val="11"/>
    <w:rPr>
      <w:rFonts w:ascii="Cambria" w:hAnsi="Cambria" w:eastAsia="宋体" w:cs="Times New Roman"/>
      <w:b/>
      <w:bCs/>
      <w:kern w:val="28"/>
      <w:sz w:val="32"/>
      <w:szCs w:val="32"/>
    </w:rPr>
  </w:style>
  <w:style w:type="character" w:customStyle="1" w:styleId="251">
    <w:name w:val="样式8 Char"/>
    <w:link w:val="252"/>
    <w:qFormat/>
    <w:uiPriority w:val="0"/>
    <w:rPr>
      <w:kern w:val="2"/>
      <w:sz w:val="24"/>
      <w:szCs w:val="21"/>
    </w:rPr>
  </w:style>
  <w:style w:type="paragraph" w:customStyle="1" w:styleId="252">
    <w:name w:val="样式8"/>
    <w:basedOn w:val="253"/>
    <w:link w:val="251"/>
    <w:qFormat/>
    <w:uiPriority w:val="0"/>
    <w:pPr>
      <w:ind w:left="420"/>
    </w:pPr>
  </w:style>
  <w:style w:type="paragraph" w:customStyle="1" w:styleId="253">
    <w:name w:val="样式7"/>
    <w:basedOn w:val="254"/>
    <w:link w:val="256"/>
    <w:qFormat/>
    <w:uiPriority w:val="0"/>
    <w:pPr>
      <w:ind w:left="2520" w:hanging="420"/>
    </w:pPr>
  </w:style>
  <w:style w:type="paragraph" w:customStyle="1" w:styleId="254">
    <w:name w:val="样式3"/>
    <w:basedOn w:val="1"/>
    <w:next w:val="244"/>
    <w:link w:val="255"/>
    <w:qFormat/>
    <w:uiPriority w:val="0"/>
    <w:pPr>
      <w:widowControl w:val="0"/>
      <w:spacing w:line="300" w:lineRule="auto"/>
      <w:jc w:val="both"/>
    </w:pPr>
    <w:rPr>
      <w:rFonts w:asciiTheme="minorHAnsi" w:hAnsiTheme="minorHAnsi" w:eastAsiaTheme="minorEastAsia" w:cstheme="minorBidi"/>
      <w:sz w:val="24"/>
      <w:szCs w:val="21"/>
    </w:rPr>
  </w:style>
  <w:style w:type="character" w:customStyle="1" w:styleId="255">
    <w:name w:val="样式3 Char"/>
    <w:link w:val="254"/>
    <w:qFormat/>
    <w:uiPriority w:val="0"/>
    <w:rPr>
      <w:kern w:val="2"/>
      <w:sz w:val="24"/>
      <w:szCs w:val="21"/>
    </w:rPr>
  </w:style>
  <w:style w:type="character" w:customStyle="1" w:styleId="256">
    <w:name w:val="样式7 Char"/>
    <w:link w:val="253"/>
    <w:qFormat/>
    <w:uiPriority w:val="0"/>
    <w:rPr>
      <w:kern w:val="2"/>
      <w:sz w:val="24"/>
      <w:szCs w:val="21"/>
    </w:rPr>
  </w:style>
  <w:style w:type="character" w:customStyle="1" w:styleId="257">
    <w:name w:val="标题4 Char"/>
    <w:link w:val="258"/>
    <w:qFormat/>
    <w:uiPriority w:val="0"/>
    <w:rPr>
      <w:b/>
      <w:kern w:val="2"/>
      <w:sz w:val="24"/>
    </w:rPr>
  </w:style>
  <w:style w:type="paragraph" w:customStyle="1" w:styleId="258">
    <w:name w:val="标题4"/>
    <w:basedOn w:val="1"/>
    <w:next w:val="1"/>
    <w:link w:val="257"/>
    <w:qFormat/>
    <w:uiPriority w:val="0"/>
    <w:pPr>
      <w:widowControl w:val="0"/>
      <w:jc w:val="both"/>
      <w:outlineLvl w:val="3"/>
    </w:pPr>
    <w:rPr>
      <w:rFonts w:asciiTheme="minorHAnsi" w:hAnsiTheme="minorHAnsi" w:eastAsiaTheme="minorEastAsia" w:cstheme="minorBidi"/>
      <w:b/>
      <w:sz w:val="24"/>
      <w:szCs w:val="20"/>
    </w:rPr>
  </w:style>
  <w:style w:type="character" w:customStyle="1" w:styleId="259">
    <w:name w:val="副标题 字符"/>
    <w:link w:val="33"/>
    <w:qFormat/>
    <w:uiPriority w:val="0"/>
    <w:rPr>
      <w:rFonts w:ascii="Cambria" w:hAnsi="Cambria"/>
      <w:b/>
      <w:bCs/>
      <w:kern w:val="28"/>
      <w:sz w:val="24"/>
      <w:szCs w:val="32"/>
    </w:rPr>
  </w:style>
  <w:style w:type="character" w:customStyle="1" w:styleId="260">
    <w:name w:val="样式6 Char"/>
    <w:link w:val="261"/>
    <w:qFormat/>
    <w:uiPriority w:val="0"/>
    <w:rPr>
      <w:rFonts w:ascii="Times New Roman" w:hAnsi="Times New Roman"/>
      <w:b/>
      <w:kern w:val="2"/>
      <w:sz w:val="24"/>
      <w:szCs w:val="21"/>
    </w:rPr>
  </w:style>
  <w:style w:type="paragraph" w:customStyle="1" w:styleId="261">
    <w:name w:val="样式6"/>
    <w:basedOn w:val="195"/>
    <w:link w:val="260"/>
    <w:qFormat/>
    <w:uiPriority w:val="0"/>
    <w:pPr>
      <w:widowControl w:val="0"/>
      <w:spacing w:line="300" w:lineRule="auto"/>
      <w:ind w:left="420" w:hanging="420"/>
      <w:jc w:val="both"/>
    </w:pPr>
    <w:rPr>
      <w:rFonts w:eastAsiaTheme="minorEastAsia" w:cstheme="minorBidi"/>
      <w:b/>
      <w:szCs w:val="21"/>
    </w:rPr>
  </w:style>
  <w:style w:type="character" w:customStyle="1" w:styleId="262">
    <w:name w:val="正文首行缩进1(Crlf+Shift+M) Char"/>
    <w:link w:val="263"/>
    <w:qFormat/>
    <w:uiPriority w:val="0"/>
    <w:rPr>
      <w:rFonts w:ascii="Arial" w:hAnsi="Arial"/>
      <w:kern w:val="2"/>
      <w:sz w:val="24"/>
    </w:rPr>
  </w:style>
  <w:style w:type="paragraph" w:customStyle="1" w:styleId="263">
    <w:name w:val="正文首行缩进1(Crlf+Shift+M)"/>
    <w:link w:val="262"/>
    <w:qFormat/>
    <w:uiPriority w:val="0"/>
    <w:pPr>
      <w:spacing w:before="120" w:after="120" w:line="360" w:lineRule="auto"/>
      <w:ind w:firstLine="480" w:firstLineChars="200"/>
      <w:jc w:val="both"/>
    </w:pPr>
    <w:rPr>
      <w:rFonts w:ascii="Arial" w:hAnsi="Arial" w:eastAsiaTheme="minorEastAsia" w:cstheme="minorBidi"/>
      <w:kern w:val="2"/>
      <w:sz w:val="24"/>
      <w:lang w:val="en-US" w:eastAsia="zh-CN" w:bidi="ar-SA"/>
    </w:rPr>
  </w:style>
  <w:style w:type="character" w:customStyle="1" w:styleId="264">
    <w:name w:val="彩色列表 - 着色 1 字符"/>
    <w:qFormat/>
    <w:uiPriority w:val="34"/>
    <w:rPr>
      <w:rFonts w:ascii="Calibri" w:hAnsi="Calibri" w:eastAsia="宋体"/>
      <w:kern w:val="2"/>
      <w:sz w:val="21"/>
      <w:szCs w:val="22"/>
      <w:lang w:val="en-US" w:eastAsia="zh-CN" w:bidi="ar-SA"/>
    </w:rPr>
  </w:style>
  <w:style w:type="character" w:customStyle="1" w:styleId="265">
    <w:name w:val="段 Char"/>
    <w:link w:val="266"/>
    <w:qFormat/>
    <w:uiPriority w:val="0"/>
    <w:rPr>
      <w:rFonts w:ascii="宋体" w:hAnsi="Times New Roman" w:eastAsia="宋体" w:cs="Times New Roman"/>
      <w:sz w:val="21"/>
    </w:rPr>
  </w:style>
  <w:style w:type="paragraph" w:customStyle="1" w:styleId="266">
    <w:name w:val="段"/>
    <w:link w:val="26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67">
    <w:name w:val="未处理的提及1"/>
    <w:unhideWhenUsed/>
    <w:qFormat/>
    <w:uiPriority w:val="99"/>
    <w:rPr>
      <w:color w:val="605E5C"/>
      <w:shd w:val="clear" w:color="auto" w:fill="E1DFDD"/>
    </w:rPr>
  </w:style>
  <w:style w:type="character" w:customStyle="1" w:styleId="268">
    <w:name w:val="正文（hyetec） 字符"/>
    <w:link w:val="269"/>
    <w:qFormat/>
    <w:uiPriority w:val="0"/>
    <w:rPr>
      <w:sz w:val="24"/>
      <w:szCs w:val="21"/>
    </w:rPr>
  </w:style>
  <w:style w:type="paragraph" w:customStyle="1" w:styleId="269">
    <w:name w:val="正文（hyetec）"/>
    <w:link w:val="268"/>
    <w:qFormat/>
    <w:uiPriority w:val="0"/>
    <w:pPr>
      <w:spacing w:line="300" w:lineRule="auto"/>
    </w:pPr>
    <w:rPr>
      <w:rFonts w:asciiTheme="minorHAnsi" w:hAnsiTheme="minorHAnsi" w:eastAsiaTheme="minorEastAsia" w:cstheme="minorBidi"/>
      <w:sz w:val="24"/>
      <w:szCs w:val="21"/>
      <w:lang w:val="en-US" w:eastAsia="zh-CN" w:bidi="ar-SA"/>
    </w:rPr>
  </w:style>
  <w:style w:type="character" w:customStyle="1" w:styleId="270">
    <w:name w:val="访问过的超链接1"/>
    <w:qFormat/>
    <w:uiPriority w:val="0"/>
    <w:rPr>
      <w:color w:val="800080"/>
      <w:u w:val="single"/>
    </w:rPr>
  </w:style>
  <w:style w:type="character" w:customStyle="1" w:styleId="271">
    <w:name w:val="二级标题 Char"/>
    <w:link w:val="272"/>
    <w:qFormat/>
    <w:uiPriority w:val="0"/>
    <w:rPr>
      <w:rFonts w:ascii="楷体_GB2312" w:hAnsi="Garamond" w:eastAsia="楷体_GB2312"/>
      <w:sz w:val="32"/>
      <w:szCs w:val="32"/>
    </w:rPr>
  </w:style>
  <w:style w:type="paragraph" w:customStyle="1" w:styleId="272">
    <w:name w:val="二级标题"/>
    <w:basedOn w:val="1"/>
    <w:link w:val="271"/>
    <w:qFormat/>
    <w:uiPriority w:val="0"/>
    <w:pPr>
      <w:widowControl w:val="0"/>
      <w:spacing w:line="580" w:lineRule="exact"/>
      <w:ind w:left="640"/>
      <w:jc w:val="both"/>
    </w:pPr>
    <w:rPr>
      <w:rFonts w:ascii="楷体_GB2312" w:hAnsi="Garamond" w:eastAsia="楷体_GB2312" w:cstheme="minorBidi"/>
      <w:kern w:val="0"/>
      <w:sz w:val="32"/>
      <w:szCs w:val="32"/>
    </w:rPr>
  </w:style>
  <w:style w:type="character" w:customStyle="1" w:styleId="273">
    <w:name w:val="标题 2（hyetec） Char"/>
    <w:link w:val="274"/>
    <w:qFormat/>
    <w:uiPriority w:val="0"/>
    <w:rPr>
      <w:rFonts w:ascii="Cambria" w:hAnsi="Cambria" w:eastAsia="黑体" w:cs="Times New Roman"/>
      <w:b/>
      <w:kern w:val="2"/>
      <w:sz w:val="32"/>
      <w:szCs w:val="32"/>
    </w:rPr>
  </w:style>
  <w:style w:type="paragraph" w:customStyle="1" w:styleId="274">
    <w:name w:val="标题 2（hyetec）"/>
    <w:basedOn w:val="4"/>
    <w:next w:val="1"/>
    <w:link w:val="273"/>
    <w:qFormat/>
    <w:uiPriority w:val="0"/>
    <w:pPr>
      <w:widowControl w:val="0"/>
      <w:tabs>
        <w:tab w:val="left" w:pos="576"/>
      </w:tabs>
      <w:autoSpaceDE/>
      <w:autoSpaceDN/>
      <w:adjustRightInd/>
      <w:spacing w:before="260" w:after="260" w:line="415" w:lineRule="auto"/>
      <w:ind w:left="600" w:hanging="600"/>
      <w:jc w:val="left"/>
    </w:pPr>
    <w:rPr>
      <w:rFonts w:ascii="Cambria" w:hAnsi="Cambria"/>
      <w:kern w:val="2"/>
      <w:sz w:val="32"/>
      <w:szCs w:val="32"/>
    </w:rPr>
  </w:style>
  <w:style w:type="character" w:customStyle="1" w:styleId="275">
    <w:name w:val="标题 1（hyetec） 字符"/>
    <w:link w:val="276"/>
    <w:qFormat/>
    <w:uiPriority w:val="0"/>
    <w:rPr>
      <w:rFonts w:eastAsia="黑体"/>
      <w:b/>
      <w:bCs/>
      <w:kern w:val="44"/>
      <w:sz w:val="44"/>
      <w:szCs w:val="44"/>
    </w:rPr>
  </w:style>
  <w:style w:type="paragraph" w:customStyle="1" w:styleId="276">
    <w:name w:val="标题 1（hyetec）"/>
    <w:basedOn w:val="3"/>
    <w:next w:val="1"/>
    <w:link w:val="275"/>
    <w:qFormat/>
    <w:uiPriority w:val="0"/>
    <w:pPr>
      <w:widowControl w:val="0"/>
      <w:tabs>
        <w:tab w:val="left" w:pos="432"/>
        <w:tab w:val="left" w:pos="600"/>
      </w:tabs>
      <w:autoSpaceDE/>
      <w:autoSpaceDN/>
      <w:adjustRightInd/>
      <w:spacing w:before="600" w:after="330" w:line="576" w:lineRule="auto"/>
      <w:ind w:left="600" w:hanging="600"/>
      <w:jc w:val="left"/>
    </w:pPr>
    <w:rPr>
      <w:rFonts w:eastAsia="黑体" w:asciiTheme="minorHAnsi" w:hAnsiTheme="minorHAnsi" w:cstheme="minorBidi"/>
      <w:bCs/>
      <w:sz w:val="44"/>
      <w:szCs w:val="44"/>
    </w:rPr>
  </w:style>
  <w:style w:type="character" w:customStyle="1" w:styleId="277">
    <w:name w:val="页脚 字符"/>
    <w:qFormat/>
    <w:uiPriority w:val="99"/>
    <w:rPr>
      <w:sz w:val="18"/>
      <w:szCs w:val="18"/>
    </w:rPr>
  </w:style>
  <w:style w:type="character" w:customStyle="1" w:styleId="278">
    <w:name w:val="正文（首行缩进）1 Char Char"/>
    <w:link w:val="279"/>
    <w:qFormat/>
    <w:uiPriority w:val="0"/>
    <w:rPr>
      <w:rFonts w:ascii="宋体"/>
      <w:kern w:val="2"/>
      <w:sz w:val="21"/>
    </w:rPr>
  </w:style>
  <w:style w:type="paragraph" w:customStyle="1" w:styleId="279">
    <w:name w:val="正文（首行缩进）1"/>
    <w:basedOn w:val="1"/>
    <w:link w:val="278"/>
    <w:qFormat/>
    <w:uiPriority w:val="0"/>
    <w:pPr>
      <w:widowControl w:val="0"/>
      <w:ind w:firstLine="480" w:firstLineChars="200"/>
      <w:jc w:val="both"/>
    </w:pPr>
    <w:rPr>
      <w:rFonts w:ascii="宋体" w:hAnsiTheme="minorHAnsi" w:eastAsiaTheme="minorEastAsia" w:cstheme="minorBidi"/>
      <w:szCs w:val="20"/>
    </w:rPr>
  </w:style>
  <w:style w:type="character" w:customStyle="1" w:styleId="280">
    <w:name w:val="标题2 Char"/>
    <w:link w:val="281"/>
    <w:qFormat/>
    <w:uiPriority w:val="0"/>
    <w:rPr>
      <w:rFonts w:ascii="宋体" w:hAnsi="宋体" w:eastAsia="黑体" w:cs="宋体"/>
      <w:b/>
      <w:kern w:val="2"/>
      <w:sz w:val="24"/>
      <w:szCs w:val="24"/>
    </w:rPr>
  </w:style>
  <w:style w:type="paragraph" w:customStyle="1" w:styleId="281">
    <w:name w:val="标题2"/>
    <w:basedOn w:val="274"/>
    <w:link w:val="280"/>
    <w:qFormat/>
    <w:uiPriority w:val="0"/>
    <w:pPr>
      <w:tabs>
        <w:tab w:val="left" w:pos="432"/>
      </w:tabs>
      <w:ind w:left="907" w:hanging="907"/>
    </w:pPr>
    <w:rPr>
      <w:rFonts w:ascii="宋体" w:hAnsi="宋体" w:cs="宋体"/>
      <w:sz w:val="24"/>
      <w:szCs w:val="24"/>
    </w:rPr>
  </w:style>
  <w:style w:type="paragraph" w:customStyle="1" w:styleId="282">
    <w:name w:val="彩色底纹 - 强调文字颜色 11"/>
    <w:unhideWhenUsed/>
    <w:qFormat/>
    <w:uiPriority w:val="71"/>
    <w:rPr>
      <w:rFonts w:ascii="Times New Roman" w:hAnsi="Times New Roman" w:eastAsia="宋体" w:cs="Times New Roman"/>
      <w:kern w:val="2"/>
      <w:sz w:val="21"/>
      <w:szCs w:val="24"/>
      <w:lang w:val="en-US" w:eastAsia="zh-CN" w:bidi="ar-SA"/>
    </w:rPr>
  </w:style>
  <w:style w:type="paragraph" w:customStyle="1" w:styleId="283">
    <w:name w:val="字母编号列项（一级）"/>
    <w:qFormat/>
    <w:uiPriority w:val="0"/>
    <w:pPr>
      <w:jc w:val="both"/>
    </w:pPr>
    <w:rPr>
      <w:rFonts w:ascii="宋体" w:hAnsi="Times New Roman" w:eastAsia="宋体" w:cs="Times New Roman"/>
      <w:sz w:val="21"/>
      <w:lang w:val="en-US" w:eastAsia="zh-CN" w:bidi="ar-SA"/>
    </w:rPr>
  </w:style>
  <w:style w:type="paragraph" w:customStyle="1" w:styleId="284">
    <w:name w:val="_Style 238"/>
    <w:unhideWhenUsed/>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5">
    <w:name w:val="脚注文本 Char1"/>
    <w:basedOn w:val="49"/>
    <w:qFormat/>
    <w:uiPriority w:val="0"/>
    <w:rPr>
      <w:rFonts w:ascii="Times New Roman" w:hAnsi="Times New Roman" w:eastAsia="宋体" w:cs="Times New Roman"/>
      <w:kern w:val="2"/>
      <w:sz w:val="18"/>
      <w:szCs w:val="18"/>
    </w:rPr>
  </w:style>
  <w:style w:type="paragraph" w:customStyle="1" w:styleId="286">
    <w:name w:val="标题 4（hyetec）"/>
    <w:basedOn w:val="7"/>
    <w:next w:val="269"/>
    <w:qFormat/>
    <w:uiPriority w:val="0"/>
    <w:pPr>
      <w:tabs>
        <w:tab w:val="left" w:pos="600"/>
        <w:tab w:val="left" w:pos="864"/>
      </w:tabs>
      <w:adjustRightInd/>
      <w:spacing w:after="156" w:line="376" w:lineRule="auto"/>
      <w:ind w:left="600" w:hanging="600"/>
      <w:textAlignment w:val="auto"/>
    </w:pPr>
    <w:rPr>
      <w:rFonts w:ascii="Times New Roman" w:hAnsi="Times New Roman"/>
      <w:szCs w:val="28"/>
    </w:rPr>
  </w:style>
  <w:style w:type="paragraph" w:customStyle="1" w:styleId="287">
    <w:name w:val="标题 3（hyetec）"/>
    <w:basedOn w:val="6"/>
    <w:next w:val="1"/>
    <w:qFormat/>
    <w:uiPriority w:val="0"/>
    <w:pPr>
      <w:widowControl w:val="0"/>
      <w:tabs>
        <w:tab w:val="left" w:pos="600"/>
        <w:tab w:val="left" w:pos="960"/>
      </w:tabs>
      <w:autoSpaceDE/>
      <w:autoSpaceDN/>
      <w:adjustRightInd/>
      <w:spacing w:before="260" w:after="260" w:line="415" w:lineRule="auto"/>
      <w:ind w:left="600" w:hanging="600"/>
    </w:pPr>
    <w:rPr>
      <w:rFonts w:ascii="Times New Roman" w:eastAsia="黑体"/>
      <w:sz w:val="30"/>
      <w:szCs w:val="30"/>
      <w:u w:val="none"/>
    </w:rPr>
  </w:style>
  <w:style w:type="paragraph" w:customStyle="1" w:styleId="288">
    <w:name w:val="xl22"/>
    <w:basedOn w:val="1"/>
    <w:qFormat/>
    <w:uiPriority w:val="0"/>
    <w:pPr>
      <w:spacing w:before="100" w:after="100" w:line="240" w:lineRule="auto"/>
      <w:jc w:val="center"/>
    </w:pPr>
    <w:rPr>
      <w:rFonts w:ascii="宋体" w:hAnsi="宋体"/>
      <w:kern w:val="0"/>
      <w:sz w:val="24"/>
      <w:szCs w:val="20"/>
    </w:rPr>
  </w:style>
  <w:style w:type="paragraph" w:customStyle="1" w:styleId="289">
    <w:name w:val="my正文"/>
    <w:basedOn w:val="1"/>
    <w:qFormat/>
    <w:uiPriority w:val="0"/>
    <w:pPr>
      <w:widowControl w:val="0"/>
      <w:ind w:firstLine="480" w:firstLineChars="200"/>
      <w:jc w:val="both"/>
    </w:pPr>
    <w:rPr>
      <w:rFonts w:ascii="Calibri" w:hAnsi="Calibri"/>
      <w:sz w:val="24"/>
    </w:rPr>
  </w:style>
  <w:style w:type="character" w:customStyle="1" w:styleId="290">
    <w:name w:val="副标题 Char2"/>
    <w:basedOn w:val="49"/>
    <w:qFormat/>
    <w:uiPriority w:val="0"/>
    <w:rPr>
      <w:rFonts w:eastAsia="宋体" w:asciiTheme="majorHAnsi" w:hAnsiTheme="majorHAnsi" w:cstheme="majorBidi"/>
      <w:b/>
      <w:bCs/>
      <w:kern w:val="28"/>
      <w:sz w:val="32"/>
      <w:szCs w:val="32"/>
    </w:rPr>
  </w:style>
  <w:style w:type="paragraph" w:customStyle="1" w:styleId="291">
    <w:name w:val="文章正文"/>
    <w:basedOn w:val="1"/>
    <w:qFormat/>
    <w:uiPriority w:val="0"/>
    <w:pPr>
      <w:widowControl w:val="0"/>
      <w:spacing w:line="240" w:lineRule="auto"/>
      <w:ind w:firstLine="560" w:firstLineChars="200"/>
      <w:jc w:val="both"/>
    </w:pPr>
    <w:rPr>
      <w:rFonts w:ascii="仿宋_GB2312" w:hAnsi="宋体" w:eastAsia="仿宋_GB2312" w:cs="宋体"/>
      <w:color w:val="000000"/>
      <w:sz w:val="28"/>
      <w:szCs w:val="20"/>
    </w:rPr>
  </w:style>
  <w:style w:type="paragraph" w:customStyle="1" w:styleId="292">
    <w:name w:val="方案正文"/>
    <w:basedOn w:val="1"/>
    <w:qFormat/>
    <w:uiPriority w:val="0"/>
    <w:pPr>
      <w:spacing w:before="120"/>
      <w:ind w:firstLine="425" w:firstLineChars="177"/>
    </w:pPr>
    <w:rPr>
      <w:rFonts w:ascii="华文细黑" w:hAnsi="华文细黑" w:eastAsia="华文细黑"/>
      <w:sz w:val="24"/>
    </w:rPr>
  </w:style>
  <w:style w:type="paragraph" w:customStyle="1" w:styleId="293">
    <w:name w:val="目次、标准名称标题"/>
    <w:basedOn w:val="1"/>
    <w:next w:val="1"/>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294">
    <w:name w:val="TOC 标题1"/>
    <w:basedOn w:val="3"/>
    <w:next w:val="1"/>
    <w:unhideWhenUsed/>
    <w:qFormat/>
    <w:uiPriority w:val="39"/>
    <w:pPr>
      <w:widowControl w:val="0"/>
      <w:autoSpaceDE/>
      <w:autoSpaceDN/>
      <w:adjustRightInd/>
      <w:spacing w:before="340" w:after="330" w:line="578" w:lineRule="auto"/>
      <w:jc w:val="both"/>
      <w:outlineLvl w:val="9"/>
    </w:pPr>
    <w:rPr>
      <w:rFonts w:ascii="Times New Roman"/>
      <w:bCs/>
      <w:sz w:val="44"/>
      <w:szCs w:val="44"/>
    </w:rPr>
  </w:style>
  <w:style w:type="paragraph" w:customStyle="1" w:styleId="295">
    <w:name w:val="二级无"/>
    <w:basedOn w:val="108"/>
    <w:qFormat/>
    <w:uiPriority w:val="0"/>
    <w:pPr>
      <w:tabs>
        <w:tab w:val="clear" w:pos="360"/>
        <w:tab w:val="clear" w:pos="840"/>
      </w:tabs>
      <w:spacing w:beforeLines="0" w:afterLines="0" w:line="240" w:lineRule="auto"/>
      <w:ind w:firstLine="0"/>
      <w:jc w:val="left"/>
      <w:outlineLvl w:val="3"/>
    </w:pPr>
    <w:rPr>
      <w:sz w:val="21"/>
      <w:szCs w:val="21"/>
    </w:rPr>
  </w:style>
  <w:style w:type="paragraph" w:customStyle="1" w:styleId="296">
    <w:name w:val="表格样式"/>
    <w:basedOn w:val="1"/>
    <w:qFormat/>
    <w:uiPriority w:val="0"/>
    <w:pPr>
      <w:widowControl w:val="0"/>
      <w:spacing w:line="400" w:lineRule="exact"/>
      <w:jc w:val="center"/>
    </w:pPr>
    <w:rPr>
      <w:rFonts w:ascii="宋体" w:hAnsi="宋体"/>
      <w:kern w:val="0"/>
      <w:sz w:val="24"/>
      <w:szCs w:val="21"/>
    </w:rPr>
  </w:style>
  <w:style w:type="paragraph" w:customStyle="1" w:styleId="297">
    <w:name w:val="普通(网站)1"/>
    <w:basedOn w:val="1"/>
    <w:qFormat/>
    <w:uiPriority w:val="0"/>
    <w:pPr>
      <w:spacing w:before="100" w:beforeAutospacing="1" w:after="100" w:afterAutospacing="1" w:line="240" w:lineRule="auto"/>
    </w:pPr>
    <w:rPr>
      <w:rFonts w:ascii="宋体" w:hAnsi="宋体"/>
      <w:kern w:val="0"/>
      <w:sz w:val="24"/>
    </w:rPr>
  </w:style>
  <w:style w:type="paragraph" w:customStyle="1" w:styleId="298">
    <w:name w:val="Table Paragraph"/>
    <w:basedOn w:val="1"/>
    <w:qFormat/>
    <w:uiPriority w:val="0"/>
    <w:pPr>
      <w:widowControl w:val="0"/>
      <w:spacing w:line="240" w:lineRule="auto"/>
    </w:pPr>
    <w:rPr>
      <w:rFonts w:ascii="宋体" w:hAnsi="宋体" w:cs="宋体"/>
      <w:kern w:val="0"/>
      <w:sz w:val="22"/>
      <w:szCs w:val="22"/>
      <w:lang w:eastAsia="en-US"/>
    </w:rPr>
  </w:style>
  <w:style w:type="paragraph" w:customStyle="1" w:styleId="299">
    <w:name w:val="样式 首行缩进:  2 字符1"/>
    <w:basedOn w:val="1"/>
    <w:qFormat/>
    <w:uiPriority w:val="0"/>
    <w:pPr>
      <w:widowControl w:val="0"/>
      <w:ind w:firstLine="480" w:firstLineChars="200"/>
      <w:jc w:val="both"/>
    </w:pPr>
    <w:rPr>
      <w:rFonts w:ascii="Calibri" w:hAnsi="Calibri" w:cs="宋体"/>
      <w:sz w:val="24"/>
      <w:szCs w:val="20"/>
    </w:rPr>
  </w:style>
  <w:style w:type="paragraph" w:customStyle="1" w:styleId="300">
    <w:name w:val="修订2"/>
    <w:qFormat/>
    <w:uiPriority w:val="99"/>
    <w:rPr>
      <w:rFonts w:ascii="Calibri" w:hAnsi="Calibri" w:eastAsia="宋体" w:cs="Times New Roman"/>
      <w:kern w:val="2"/>
      <w:sz w:val="21"/>
      <w:szCs w:val="22"/>
      <w:lang w:val="en-US" w:eastAsia="zh-CN" w:bidi="ar-SA"/>
    </w:rPr>
  </w:style>
  <w:style w:type="paragraph" w:customStyle="1" w:styleId="301">
    <w:name w:val="彩色列表 - 强调文字颜色 11"/>
    <w:basedOn w:val="1"/>
    <w:qFormat/>
    <w:uiPriority w:val="0"/>
    <w:pPr>
      <w:spacing w:line="480" w:lineRule="auto"/>
      <w:ind w:firstLine="420" w:firstLineChars="200"/>
    </w:pPr>
    <w:rPr>
      <w:rFonts w:ascii="Calibri" w:hAnsi="Calibri" w:cs="Calibri"/>
      <w:kern w:val="0"/>
      <w:sz w:val="24"/>
      <w:szCs w:val="21"/>
    </w:rPr>
  </w:style>
  <w:style w:type="paragraph" w:customStyle="1" w:styleId="302">
    <w:name w:val="列出段落11"/>
    <w:basedOn w:val="1"/>
    <w:qFormat/>
    <w:uiPriority w:val="34"/>
    <w:pPr>
      <w:widowControl w:val="0"/>
      <w:spacing w:line="240" w:lineRule="auto"/>
      <w:ind w:firstLine="420" w:firstLineChars="200"/>
      <w:jc w:val="both"/>
    </w:pPr>
    <w:rPr>
      <w:rFonts w:ascii="Calibri" w:hAnsi="Calibri"/>
      <w:szCs w:val="22"/>
    </w:rPr>
  </w:style>
  <w:style w:type="paragraph" w:customStyle="1" w:styleId="303">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04">
    <w:name w:val="TOC 标题2"/>
    <w:basedOn w:val="3"/>
    <w:next w:val="1"/>
    <w:unhideWhenUsed/>
    <w:qFormat/>
    <w:uiPriority w:val="39"/>
    <w:pPr>
      <w:autoSpaceDE/>
      <w:autoSpaceDN/>
      <w:adjustRightInd/>
      <w:spacing w:after="0" w:line="259" w:lineRule="auto"/>
      <w:jc w:val="left"/>
      <w:outlineLvl w:val="9"/>
    </w:pPr>
    <w:rPr>
      <w:rFonts w:ascii="等线 Light" w:hAnsi="等线 Light" w:eastAsia="等线 Light"/>
      <w:b w:val="0"/>
      <w:color w:val="2F5496"/>
      <w:kern w:val="0"/>
      <w:szCs w:val="32"/>
    </w:rPr>
  </w:style>
  <w:style w:type="paragraph" w:customStyle="1" w:styleId="305">
    <w:name w:val="列出段落4"/>
    <w:basedOn w:val="1"/>
    <w:qFormat/>
    <w:uiPriority w:val="34"/>
    <w:pPr>
      <w:widowControl w:val="0"/>
      <w:spacing w:line="240" w:lineRule="auto"/>
      <w:ind w:firstLine="420" w:firstLineChars="200"/>
      <w:jc w:val="both"/>
    </w:pPr>
    <w:rPr>
      <w:rFonts w:ascii="Calibri" w:hAnsi="Calibri"/>
      <w:szCs w:val="20"/>
    </w:rPr>
  </w:style>
  <w:style w:type="paragraph" w:customStyle="1" w:styleId="306">
    <w:name w:val="样式 标题 2 + 宋体 五号 非加粗 黑色"/>
    <w:basedOn w:val="4"/>
    <w:qFormat/>
    <w:uiPriority w:val="0"/>
    <w:pPr>
      <w:widowControl w:val="0"/>
      <w:tabs>
        <w:tab w:val="left" w:pos="5521"/>
      </w:tabs>
      <w:autoSpaceDE/>
      <w:autoSpaceDN/>
      <w:adjustRightInd/>
      <w:spacing w:before="260" w:after="260" w:line="415" w:lineRule="auto"/>
      <w:ind w:left="5400" w:hanging="900"/>
      <w:jc w:val="both"/>
    </w:pPr>
    <w:rPr>
      <w:rFonts w:ascii="宋体" w:hAnsi="宋体" w:eastAsia="宋体"/>
      <w:b w:val="0"/>
      <w:color w:val="000000"/>
      <w:kern w:val="2"/>
      <w:sz w:val="21"/>
      <w:szCs w:val="32"/>
    </w:rPr>
  </w:style>
  <w:style w:type="paragraph" w:customStyle="1" w:styleId="307">
    <w:name w:val="纯文本1"/>
    <w:basedOn w:val="1"/>
    <w:qFormat/>
    <w:uiPriority w:val="0"/>
    <w:rPr>
      <w:rFonts w:ascii="宋体" w:hAnsi="Courier New"/>
    </w:rPr>
  </w:style>
  <w:style w:type="paragraph" w:customStyle="1" w:styleId="308">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theme" Target="theme/theme1.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7.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AAEF-8F9C-47F7-A240-E574DE539A4F}">
  <ds:schemaRefs/>
</ds:datastoreItem>
</file>

<file path=docProps/app.xml><?xml version="1.0" encoding="utf-8"?>
<Properties xmlns="http://schemas.openxmlformats.org/officeDocument/2006/extended-properties" xmlns:vt="http://schemas.openxmlformats.org/officeDocument/2006/docPropsVTypes">
  <Template>Normal</Template>
  <Pages>64</Pages>
  <Words>4932</Words>
  <Characters>28114</Characters>
  <Lines>234</Lines>
  <Paragraphs>65</Paragraphs>
  <TotalTime>115</TotalTime>
  <ScaleCrop>false</ScaleCrop>
  <LinksUpToDate>false</LinksUpToDate>
  <CharactersWithSpaces>32981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2022-05-11T03:03:00Z</dcterms:created>
  <dc:creator>User</dc:creator>
  <cp:lastModifiedBy>成凯</cp:lastModifiedBy>
  <cp:lastPrinted>2020-08-21T14:07:00Z</cp:lastPrinted>
  <dcterms:modified xsi:type="dcterms:W3CDTF">2022-06-01T05:47:25Z</dcterms:modified>
  <dc:title>02年杜范本稿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8B2E35A8050E4A56BE97D947F460D2CE</vt:lpwstr>
  </property>
</Properties>
</file>